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303A5" w14:textId="77777777" w:rsidR="0022631D" w:rsidRPr="0022631D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Հավելված N 1 </w:t>
      </w:r>
    </w:p>
    <w:p w14:paraId="7FAF85C3" w14:textId="77777777" w:rsidR="0022631D" w:rsidRPr="00E56328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ՀՀ ֆինանսների նախարարի 20</w:t>
      </w: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21</w:t>
      </w: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թվականի </w:t>
      </w:r>
    </w:p>
    <w:p w14:paraId="0BAB8C38" w14:textId="7773267D" w:rsidR="0022631D" w:rsidRPr="00E56328" w:rsidRDefault="000B0199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hy-AM" w:eastAsia="ru-RU"/>
        </w:rPr>
      </w:pP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հունիսի 29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-ի N</w:t>
      </w:r>
      <w:r w:rsidR="00387DAA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323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-Ա</w:t>
      </w:r>
      <w:r w:rsidR="00387DAA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հրամանի</w:t>
      </w:r>
      <w:r w:rsidR="00387DAA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</w:t>
      </w:r>
    </w:p>
    <w:p w14:paraId="4F2EF5EB" w14:textId="77777777" w:rsidR="0022631D" w:rsidRPr="00E56328" w:rsidRDefault="0022631D" w:rsidP="0022631D">
      <w:pPr>
        <w:spacing w:before="0" w:after="0"/>
        <w:ind w:left="0" w:firstLine="720"/>
        <w:jc w:val="center"/>
        <w:rPr>
          <w:rFonts w:ascii="GHEA Grapalat" w:eastAsia="Times New Roman" w:hAnsi="GHEA Grapalat"/>
          <w:sz w:val="24"/>
          <w:szCs w:val="20"/>
          <w:lang w:val="hy-AM" w:eastAsia="ru-RU"/>
        </w:rPr>
      </w:pPr>
      <w:r w:rsidRPr="00E56328">
        <w:rPr>
          <w:rFonts w:ascii="GHEA Grapalat" w:eastAsia="Times New Roman" w:hAnsi="GHEA Grapalat"/>
          <w:sz w:val="24"/>
          <w:szCs w:val="20"/>
          <w:lang w:val="hy-AM" w:eastAsia="ru-RU"/>
        </w:rPr>
        <w:tab/>
      </w:r>
    </w:p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6D610C87" w14:textId="3A833D67" w:rsidR="0022631D" w:rsidRPr="0022631D" w:rsidRDefault="00BA2000" w:rsidP="007272B0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BA2000">
        <w:rPr>
          <w:rFonts w:ascii="GHEA Grapalat" w:eastAsia="Times New Roman" w:hAnsi="GHEA Grapalat" w:cs="Sylfaen"/>
          <w:sz w:val="20"/>
          <w:szCs w:val="20"/>
          <w:lang w:val="af-ZA" w:eastAsia="ru-RU"/>
        </w:rPr>
        <w:t>«Երևան» բժշկա</w:t>
      </w:r>
      <w:r w:rsidR="007D64D4">
        <w:rPr>
          <w:rFonts w:ascii="GHEA Grapalat" w:eastAsia="Times New Roman" w:hAnsi="GHEA Grapalat" w:cs="Sylfaen"/>
          <w:sz w:val="20"/>
          <w:szCs w:val="20"/>
          <w:lang w:val="hy-AM" w:eastAsia="ru-RU"/>
        </w:rPr>
        <w:t>գիտա</w:t>
      </w:r>
      <w:r w:rsidR="007D64D4">
        <w:rPr>
          <w:rFonts w:ascii="GHEA Grapalat" w:eastAsia="Times New Roman" w:hAnsi="GHEA Grapalat" w:cs="Sylfaen"/>
          <w:sz w:val="20"/>
          <w:szCs w:val="20"/>
          <w:lang w:val="af-ZA" w:eastAsia="ru-RU"/>
        </w:rPr>
        <w:t>կան կենտրոն ՓԲԸ-ն</w:t>
      </w:r>
      <w:r w:rsidRPr="00BA2000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ստորև ներկայացնում է </w:t>
      </w:r>
      <w:r w:rsidR="00D834C0">
        <w:rPr>
          <w:rFonts w:ascii="GHEA Grapalat" w:eastAsia="Times New Roman" w:hAnsi="GHEA Grapalat" w:cs="Sylfaen"/>
          <w:sz w:val="20"/>
          <w:szCs w:val="20"/>
          <w:lang w:val="hy-AM" w:eastAsia="ru-RU"/>
        </w:rPr>
        <w:t>գույքագրման</w:t>
      </w:r>
      <w:r w:rsidR="008722CA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ծառայությունների</w:t>
      </w:r>
      <w:r w:rsidR="009A0B2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ձեռքբերման նպատակով կազմակերպված </w:t>
      </w:r>
      <w:r w:rsidR="007272B0" w:rsidRPr="007272B0">
        <w:rPr>
          <w:rFonts w:ascii="GHEA Grapalat" w:eastAsia="Times New Roman" w:hAnsi="GHEA Grapalat" w:cs="Sylfaen"/>
          <w:sz w:val="20"/>
          <w:szCs w:val="20"/>
          <w:lang w:val="af-ZA" w:eastAsia="ru-RU"/>
        </w:rPr>
        <w:t>«</w:t>
      </w:r>
      <w:r w:rsidR="007D64D4">
        <w:rPr>
          <w:rFonts w:ascii="GHEA Grapalat" w:hAnsi="GHEA Grapalat" w:cs="Sylfaen"/>
          <w:sz w:val="20"/>
          <w:lang w:val="hy-AM"/>
        </w:rPr>
        <w:t>ԵԲԿ</w:t>
      </w:r>
      <w:r w:rsidR="000F3944">
        <w:rPr>
          <w:rFonts w:ascii="GHEA Grapalat" w:hAnsi="GHEA Grapalat" w:cs="Sylfaen"/>
          <w:sz w:val="20"/>
          <w:lang w:val="af-ZA"/>
        </w:rPr>
        <w:t>-</w:t>
      </w:r>
      <w:r w:rsidR="007D64D4">
        <w:rPr>
          <w:rFonts w:ascii="GHEA Grapalat" w:hAnsi="GHEA Grapalat" w:cs="Sylfaen"/>
          <w:sz w:val="20"/>
          <w:lang w:val="hy-AM"/>
        </w:rPr>
        <w:t>ԳՀ</w:t>
      </w:r>
      <w:r w:rsidR="008722CA">
        <w:rPr>
          <w:rFonts w:ascii="GHEA Grapalat" w:hAnsi="GHEA Grapalat" w:cs="Sylfaen"/>
          <w:sz w:val="20"/>
          <w:lang w:val="hy-AM"/>
        </w:rPr>
        <w:t>Ծ</w:t>
      </w:r>
      <w:r w:rsidR="000F3944">
        <w:rPr>
          <w:rFonts w:ascii="GHEA Grapalat" w:hAnsi="GHEA Grapalat" w:cs="Sylfaen"/>
          <w:sz w:val="20"/>
          <w:lang w:val="af-ZA"/>
        </w:rPr>
        <w:t>ՁԲ-23/</w:t>
      </w:r>
      <w:r w:rsidR="00D834C0">
        <w:rPr>
          <w:rFonts w:ascii="GHEA Grapalat" w:hAnsi="GHEA Grapalat" w:cs="Sylfaen"/>
          <w:sz w:val="20"/>
          <w:lang w:val="hy-AM"/>
        </w:rPr>
        <w:t>6</w:t>
      </w:r>
      <w:r w:rsidR="009A0B2F" w:rsidRPr="0046370E">
        <w:rPr>
          <w:rFonts w:ascii="GHEA Grapalat" w:hAnsi="GHEA Grapalat" w:cs="Sylfaen"/>
          <w:sz w:val="20"/>
          <w:lang w:val="af-ZA"/>
        </w:rPr>
        <w:t>»</w:t>
      </w:r>
      <w:r w:rsidR="00AF35FF">
        <w:rPr>
          <w:rFonts w:ascii="GHEA Grapalat" w:hAnsi="GHEA Grapalat" w:cs="Sylfaen"/>
          <w:sz w:val="20"/>
          <w:lang w:val="af-ZA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արդյունքում</w:t>
      </w:r>
      <w:r w:rsidR="006F277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կնքված պայմանագրի մասին տեղեկատվությունը`</w:t>
      </w:r>
    </w:p>
    <w:tbl>
      <w:tblPr>
        <w:tblW w:w="11199" w:type="dxa"/>
        <w:tblInd w:w="-5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"/>
        <w:gridCol w:w="409"/>
        <w:gridCol w:w="8"/>
        <w:gridCol w:w="841"/>
        <w:gridCol w:w="29"/>
        <w:gridCol w:w="248"/>
        <w:gridCol w:w="42"/>
        <w:gridCol w:w="785"/>
        <w:gridCol w:w="190"/>
        <w:gridCol w:w="11"/>
        <w:gridCol w:w="371"/>
        <w:gridCol w:w="254"/>
        <w:gridCol w:w="159"/>
        <w:gridCol w:w="49"/>
        <w:gridCol w:w="738"/>
        <w:gridCol w:w="6"/>
        <w:gridCol w:w="37"/>
        <w:gridCol w:w="693"/>
        <w:gridCol w:w="440"/>
        <w:gridCol w:w="492"/>
        <w:gridCol w:w="21"/>
        <w:gridCol w:w="183"/>
        <w:gridCol w:w="341"/>
        <w:gridCol w:w="149"/>
        <w:gridCol w:w="74"/>
        <w:gridCol w:w="509"/>
        <w:gridCol w:w="39"/>
        <w:gridCol w:w="636"/>
        <w:gridCol w:w="208"/>
        <w:gridCol w:w="15"/>
        <w:gridCol w:w="11"/>
        <w:gridCol w:w="209"/>
        <w:gridCol w:w="12"/>
        <w:gridCol w:w="161"/>
        <w:gridCol w:w="1812"/>
      </w:tblGrid>
      <w:tr w:rsidR="0022631D" w:rsidRPr="0022631D" w14:paraId="3BCB0F4A" w14:textId="77777777" w:rsidTr="001F689E">
        <w:trPr>
          <w:trHeight w:val="146"/>
        </w:trPr>
        <w:tc>
          <w:tcPr>
            <w:tcW w:w="1017" w:type="dxa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182" w:type="dxa"/>
            <w:gridSpan w:val="34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796D388F" w14:textId="77777777" w:rsidTr="001F689E">
        <w:trPr>
          <w:trHeight w:val="110"/>
        </w:trPr>
        <w:tc>
          <w:tcPr>
            <w:tcW w:w="1017" w:type="dxa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535" w:type="dxa"/>
            <w:gridSpan w:val="5"/>
            <w:vMerge w:val="restart"/>
            <w:shd w:val="clear" w:color="auto" w:fill="auto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827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778" w:type="dxa"/>
            <w:gridSpan w:val="8"/>
            <w:shd w:val="clear" w:color="auto" w:fill="auto"/>
            <w:vAlign w:val="center"/>
          </w:tcPr>
          <w:p w14:paraId="59F68B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430" w:type="dxa"/>
            <w:gridSpan w:val="9"/>
            <w:shd w:val="clear" w:color="auto" w:fill="auto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00" w:type="dxa"/>
            <w:gridSpan w:val="9"/>
            <w:vMerge w:val="restart"/>
            <w:shd w:val="clear" w:color="auto" w:fill="auto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812" w:type="dxa"/>
            <w:vMerge w:val="restart"/>
            <w:shd w:val="clear" w:color="auto" w:fill="auto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02BE1D52" w14:textId="77777777" w:rsidTr="001F689E">
        <w:trPr>
          <w:trHeight w:val="175"/>
        </w:trPr>
        <w:tc>
          <w:tcPr>
            <w:tcW w:w="1017" w:type="dxa"/>
            <w:vMerge/>
            <w:shd w:val="clear" w:color="auto" w:fill="auto"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35" w:type="dxa"/>
            <w:gridSpan w:val="5"/>
            <w:vMerge/>
            <w:shd w:val="clear" w:color="auto" w:fill="auto"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7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4"/>
            <w:vMerge w:val="restart"/>
            <w:shd w:val="clear" w:color="auto" w:fill="auto"/>
            <w:vAlign w:val="center"/>
          </w:tcPr>
          <w:p w14:paraId="374821C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952" w:type="dxa"/>
            <w:gridSpan w:val="4"/>
            <w:vMerge w:val="restart"/>
            <w:shd w:val="clear" w:color="auto" w:fill="auto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430" w:type="dxa"/>
            <w:gridSpan w:val="9"/>
            <w:shd w:val="clear" w:color="auto" w:fill="auto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0" w:type="dxa"/>
            <w:gridSpan w:val="9"/>
            <w:vMerge/>
            <w:shd w:val="clear" w:color="auto" w:fill="auto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1F689E">
        <w:trPr>
          <w:trHeight w:val="555"/>
        </w:trPr>
        <w:tc>
          <w:tcPr>
            <w:tcW w:w="101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3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5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26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00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2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7D64D4" w:rsidRPr="00E307BC" w14:paraId="6CB0AC86" w14:textId="77777777" w:rsidTr="001F689E">
        <w:trPr>
          <w:trHeight w:val="40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33415" w14:textId="25938997" w:rsidR="007D64D4" w:rsidRPr="00BA2000" w:rsidRDefault="007D64D4" w:rsidP="007D64D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4"/>
                <w:lang w:val="hy-AM" w:eastAsia="ru-RU"/>
              </w:rPr>
            </w:pPr>
            <w:r w:rsidRPr="00BA2000">
              <w:rPr>
                <w:rFonts w:ascii="GHEA Grapalat" w:hAnsi="GHEA Grapalat" w:cs="Calibri"/>
                <w:color w:val="000000"/>
                <w:sz w:val="16"/>
                <w:szCs w:val="18"/>
              </w:rPr>
              <w:t>1</w:t>
            </w:r>
          </w:p>
        </w:tc>
        <w:tc>
          <w:tcPr>
            <w:tcW w:w="1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1F035" w14:textId="39D35627" w:rsidR="007D64D4" w:rsidRPr="007D64D4" w:rsidRDefault="00D834C0" w:rsidP="007D64D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>Գույքագրման ծառայություններ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8EE47" w14:textId="2F6E7CC3" w:rsidR="007D64D4" w:rsidRPr="008722CA" w:rsidRDefault="008722CA" w:rsidP="007D64D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>դրամ</w:t>
            </w:r>
          </w:p>
        </w:tc>
        <w:tc>
          <w:tcPr>
            <w:tcW w:w="8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A0F81" w14:textId="7B049B13" w:rsidR="007D64D4" w:rsidRPr="005350AD" w:rsidRDefault="007D64D4" w:rsidP="007D64D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>1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1AF6A" w14:textId="4EC73662" w:rsidR="007D64D4" w:rsidRPr="005350AD" w:rsidRDefault="007D64D4" w:rsidP="007D64D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>1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35066" w14:textId="1A6BD3F7" w:rsidR="007D64D4" w:rsidRPr="007D64D4" w:rsidRDefault="00D834C0" w:rsidP="00D834C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>3 000</w:t>
            </w:r>
            <w:r w:rsidR="007D64D4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>.000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01932" w14:textId="2D917D28" w:rsidR="007D64D4" w:rsidRPr="008C0986" w:rsidRDefault="00D834C0" w:rsidP="00D834C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>3 00</w:t>
            </w:r>
            <w:r w:rsidR="007D64D4" w:rsidRPr="005350AD">
              <w:rPr>
                <w:rFonts w:ascii="GHEA Grapalat" w:hAnsi="GHEA Grapalat" w:cs="Calibri"/>
                <w:color w:val="000000"/>
                <w:sz w:val="16"/>
                <w:szCs w:val="18"/>
              </w:rPr>
              <w:t>0.000</w:t>
            </w:r>
          </w:p>
        </w:tc>
        <w:tc>
          <w:tcPr>
            <w:tcW w:w="18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3593A" w14:textId="62B82101" w:rsidR="007D64D4" w:rsidRPr="009E2529" w:rsidRDefault="0045339B" w:rsidP="007D64D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Կից ներկայացվում է</w:t>
            </w:r>
          </w:p>
        </w:tc>
        <w:tc>
          <w:tcPr>
            <w:tcW w:w="1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2B32D" w14:textId="70E46CBB" w:rsidR="007D64D4" w:rsidRPr="00726B1F" w:rsidRDefault="0045339B" w:rsidP="007D64D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Կից ներկայացվում է</w:t>
            </w:r>
          </w:p>
        </w:tc>
      </w:tr>
      <w:tr w:rsidR="007D64D4" w:rsidRPr="00E307BC" w14:paraId="4B8BC031" w14:textId="77777777" w:rsidTr="001F689E">
        <w:trPr>
          <w:trHeight w:val="169"/>
        </w:trPr>
        <w:tc>
          <w:tcPr>
            <w:tcW w:w="11199" w:type="dxa"/>
            <w:gridSpan w:val="35"/>
            <w:shd w:val="clear" w:color="auto" w:fill="99CCFF"/>
            <w:vAlign w:val="center"/>
          </w:tcPr>
          <w:p w14:paraId="451180EC" w14:textId="2718C23D" w:rsidR="007D64D4" w:rsidRPr="00F274D9" w:rsidRDefault="007D64D4" w:rsidP="007D64D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7D64D4" w:rsidRPr="00D834C0" w14:paraId="24C3B0CB" w14:textId="77777777" w:rsidTr="001F689E">
        <w:trPr>
          <w:trHeight w:val="137"/>
        </w:trPr>
        <w:tc>
          <w:tcPr>
            <w:tcW w:w="4413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7D64D4" w:rsidRPr="001E5849" w:rsidRDefault="007D64D4" w:rsidP="007D64D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1E584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նման 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1E584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ընտրության հիմնավորումը</w:t>
            </w:r>
          </w:p>
        </w:tc>
        <w:tc>
          <w:tcPr>
            <w:tcW w:w="6786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23C8EE17" w:rsidR="007D64D4" w:rsidRPr="001E5849" w:rsidRDefault="007D64D4" w:rsidP="0045339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E584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«Գնումների մասին» ՀՀ օրենքի 2</w:t>
            </w:r>
            <w:r w:rsidR="0045339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</w:t>
            </w:r>
            <w:r w:rsidRPr="001E584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-րդ հոդված</w:t>
            </w:r>
          </w:p>
        </w:tc>
      </w:tr>
      <w:tr w:rsidR="007D64D4" w:rsidRPr="00D834C0" w14:paraId="075EEA57" w14:textId="77777777" w:rsidTr="001F689E">
        <w:trPr>
          <w:trHeight w:val="196"/>
        </w:trPr>
        <w:tc>
          <w:tcPr>
            <w:tcW w:w="11199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7D64D4" w:rsidRPr="001E5849" w:rsidRDefault="007D64D4" w:rsidP="007D64D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7D64D4" w:rsidRPr="0089740F" w14:paraId="681596E8" w14:textId="77777777" w:rsidTr="001F689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7023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7D64D4" w:rsidRPr="0022631D" w:rsidRDefault="007D64D4" w:rsidP="007D64D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E584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1E584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կամ հրապարակելու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176" w:type="dxa"/>
            <w:gridSpan w:val="13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28AC494C" w:rsidR="007D64D4" w:rsidRPr="00386ACD" w:rsidRDefault="00D834C0" w:rsidP="00D834C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highlight w:val="yellow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09</w:t>
            </w:r>
            <w:r w:rsidR="007D64D4" w:rsidRPr="009E406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11</w:t>
            </w:r>
            <w:r w:rsidR="007D64D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.2023</w:t>
            </w:r>
          </w:p>
        </w:tc>
      </w:tr>
      <w:tr w:rsidR="007D64D4" w:rsidRPr="0089740F" w14:paraId="199F948A" w14:textId="77777777" w:rsidTr="001F689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327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7D64D4" w:rsidRPr="0089740F" w:rsidRDefault="007D64D4" w:rsidP="007D64D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89740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</w:t>
            </w:r>
            <w:r w:rsidRPr="0089740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89740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89740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89740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6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7D64D4" w:rsidRPr="0089740F" w:rsidRDefault="007D64D4" w:rsidP="007D64D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89740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4176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77777777" w:rsidR="007D64D4" w:rsidRPr="0089740F" w:rsidRDefault="007D64D4" w:rsidP="007D64D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7D64D4" w:rsidRPr="0089740F" w14:paraId="6EE9B008" w14:textId="77777777" w:rsidTr="001F689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327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7D64D4" w:rsidRPr="0089740F" w:rsidRDefault="007D64D4" w:rsidP="007D64D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6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7D64D4" w:rsidRPr="0089740F" w:rsidRDefault="007D64D4" w:rsidP="007D64D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89740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4176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7D64D4" w:rsidRPr="0089740F" w:rsidRDefault="007D64D4" w:rsidP="007D64D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7D64D4" w:rsidRPr="0022631D" w14:paraId="13FE412E" w14:textId="77777777" w:rsidTr="001F689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27"/>
        </w:trPr>
        <w:tc>
          <w:tcPr>
            <w:tcW w:w="6327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7D64D4" w:rsidRPr="0089740F" w:rsidRDefault="007D64D4" w:rsidP="007D64D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89740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6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7D64D4" w:rsidRPr="0089740F" w:rsidRDefault="007D64D4" w:rsidP="007D64D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7D64D4" w:rsidRPr="0089740F" w:rsidRDefault="007D64D4" w:rsidP="007D64D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89740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ստացման</w:t>
            </w:r>
          </w:p>
        </w:tc>
        <w:tc>
          <w:tcPr>
            <w:tcW w:w="21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7D64D4" w:rsidRPr="0022631D" w:rsidRDefault="007D64D4" w:rsidP="007D64D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89740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Պարզաբան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ման</w:t>
            </w:r>
            <w:proofErr w:type="spellEnd"/>
          </w:p>
        </w:tc>
      </w:tr>
      <w:tr w:rsidR="007D64D4" w:rsidRPr="0022631D" w14:paraId="321D26CF" w14:textId="77777777" w:rsidTr="001F689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327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7D64D4" w:rsidRPr="0022631D" w:rsidRDefault="007D64D4" w:rsidP="007D64D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6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7D64D4" w:rsidRPr="0022631D" w:rsidRDefault="007D64D4" w:rsidP="007D64D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803AF23" w:rsidR="007D64D4" w:rsidRPr="00D834C0" w:rsidRDefault="00D834C0" w:rsidP="007D64D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09.11.2023թ.</w:t>
            </w:r>
          </w:p>
        </w:tc>
        <w:tc>
          <w:tcPr>
            <w:tcW w:w="21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DE60CF2" w:rsidR="007D64D4" w:rsidRPr="00D834C0" w:rsidRDefault="00D834C0" w:rsidP="007D64D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10.11.2023թ.</w:t>
            </w:r>
          </w:p>
        </w:tc>
      </w:tr>
      <w:tr w:rsidR="007D64D4" w:rsidRPr="0022631D" w14:paraId="68E691E2" w14:textId="77777777" w:rsidTr="001F689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327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7D64D4" w:rsidRPr="0022631D" w:rsidRDefault="007D64D4" w:rsidP="007D64D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7D64D4" w:rsidRPr="0022631D" w:rsidRDefault="007D64D4" w:rsidP="007D64D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7D64D4" w:rsidRPr="0022631D" w:rsidRDefault="007D64D4" w:rsidP="007D64D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7D64D4" w:rsidRPr="0022631D" w:rsidRDefault="007D64D4" w:rsidP="007D64D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7D64D4" w:rsidRPr="0022631D" w14:paraId="30B89418" w14:textId="77777777" w:rsidTr="001F689E">
        <w:trPr>
          <w:trHeight w:val="54"/>
        </w:trPr>
        <w:tc>
          <w:tcPr>
            <w:tcW w:w="11199" w:type="dxa"/>
            <w:gridSpan w:val="35"/>
            <w:shd w:val="clear" w:color="auto" w:fill="99CCFF"/>
            <w:vAlign w:val="center"/>
          </w:tcPr>
          <w:p w14:paraId="70776DB4" w14:textId="77777777" w:rsidR="007D64D4" w:rsidRPr="0022631D" w:rsidRDefault="007D64D4" w:rsidP="007D64D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7D64D4" w:rsidRPr="0022631D" w14:paraId="10DC4861" w14:textId="77777777" w:rsidTr="001F689E">
        <w:trPr>
          <w:trHeight w:val="605"/>
        </w:trPr>
        <w:tc>
          <w:tcPr>
            <w:tcW w:w="1434" w:type="dxa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162061" w14:textId="77777777" w:rsidR="007D64D4" w:rsidRPr="0022631D" w:rsidRDefault="007D64D4" w:rsidP="007D64D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35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503E7" w14:textId="29F83DA2" w:rsidR="007D64D4" w:rsidRPr="0022631D" w:rsidRDefault="007D64D4" w:rsidP="007D64D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630" w:type="dxa"/>
            <w:gridSpan w:val="2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D38684" w14:textId="7A19FB8A" w:rsidR="007D64D4" w:rsidRPr="0022631D" w:rsidRDefault="007D64D4" w:rsidP="007D64D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7D64D4" w:rsidRPr="0022631D" w14:paraId="3FD00E3A" w14:textId="77777777" w:rsidTr="001F689E">
        <w:trPr>
          <w:trHeight w:val="365"/>
        </w:trPr>
        <w:tc>
          <w:tcPr>
            <w:tcW w:w="1434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E5DBFB" w14:textId="77777777" w:rsidR="007D64D4" w:rsidRPr="0022631D" w:rsidRDefault="007D64D4" w:rsidP="007D64D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5142E" w14:textId="77777777" w:rsidR="007D64D4" w:rsidRPr="0022631D" w:rsidRDefault="007D64D4" w:rsidP="007D64D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42D69" w14:textId="77777777" w:rsidR="007D64D4" w:rsidRPr="0022631D" w:rsidRDefault="007D64D4" w:rsidP="007D64D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EE2FE" w14:textId="77777777" w:rsidR="007D64D4" w:rsidRPr="0022631D" w:rsidRDefault="007D64D4" w:rsidP="007D64D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20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371FE9" w14:textId="77777777" w:rsidR="007D64D4" w:rsidRPr="0022631D" w:rsidRDefault="007D64D4" w:rsidP="007D64D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7D64D4" w:rsidRPr="0022631D" w14:paraId="4D3AD9BA" w14:textId="77777777" w:rsidTr="001F689E">
        <w:trPr>
          <w:trHeight w:val="49"/>
        </w:trPr>
        <w:tc>
          <w:tcPr>
            <w:tcW w:w="11199" w:type="dxa"/>
            <w:gridSpan w:val="3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0CE85C" w14:textId="2AFD5DA1" w:rsidR="007D64D4" w:rsidRPr="001A38F8" w:rsidRDefault="007D64D4" w:rsidP="007D64D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Չափաբաժին 1</w:t>
            </w:r>
          </w:p>
        </w:tc>
      </w:tr>
      <w:tr w:rsidR="007D64D4" w:rsidRPr="0022631D" w14:paraId="47078480" w14:textId="48B5ED7F" w:rsidTr="001F689E">
        <w:trPr>
          <w:trHeight w:val="46"/>
        </w:trPr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1A083" w14:textId="3213A3C0" w:rsidR="007D64D4" w:rsidRDefault="007D64D4" w:rsidP="007D64D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2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7FCD3" w14:textId="2E6E6E05" w:rsidR="007D64D4" w:rsidRDefault="00927596" w:rsidP="00D834C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</w:t>
            </w:r>
            <w:r w:rsidR="00D834C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Արտակ Պողոսյան Տիգրանի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» </w:t>
            </w:r>
            <w:r w:rsidR="0045339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Ա/Ձ</w:t>
            </w:r>
          </w:p>
        </w:tc>
        <w:tc>
          <w:tcPr>
            <w:tcW w:w="32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84828" w14:textId="5EC692BB" w:rsidR="007D64D4" w:rsidRDefault="00D834C0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  <w:r>
              <w:rPr>
                <w:rFonts w:eastAsia="Times New Roman" w:cs="Calibri"/>
                <w:b/>
                <w:sz w:val="14"/>
                <w:szCs w:val="14"/>
                <w:lang w:val="hy-AM" w:eastAsia="ru-RU"/>
              </w:rPr>
              <w:t> 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750 000</w:t>
            </w:r>
          </w:p>
        </w:tc>
        <w:tc>
          <w:tcPr>
            <w:tcW w:w="21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314D8" w14:textId="02F7F457" w:rsidR="007D64D4" w:rsidRDefault="00D834C0" w:rsidP="007D64D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2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5082B" w14:textId="3A86726F" w:rsidR="007D64D4" w:rsidRDefault="00D834C0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  <w:r>
              <w:rPr>
                <w:rFonts w:eastAsia="Times New Roman" w:cs="Calibri"/>
                <w:b/>
                <w:sz w:val="14"/>
                <w:szCs w:val="14"/>
                <w:lang w:val="hy-AM" w:eastAsia="ru-RU"/>
              </w:rPr>
              <w:t> 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750 000</w:t>
            </w:r>
          </w:p>
        </w:tc>
      </w:tr>
      <w:tr w:rsidR="00D834C0" w:rsidRPr="0022631D" w14:paraId="1E83F4E2" w14:textId="77777777" w:rsidTr="001F689E">
        <w:trPr>
          <w:trHeight w:val="46"/>
        </w:trPr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C4836" w14:textId="1EA0DAC5" w:rsidR="00D834C0" w:rsidRDefault="00D834C0" w:rsidP="007D64D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</w:p>
        </w:tc>
        <w:tc>
          <w:tcPr>
            <w:tcW w:w="2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B0FA4" w14:textId="508B8473" w:rsidR="00D834C0" w:rsidRDefault="00D834C0" w:rsidP="00D834C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«Մաքս Վին» ՍՊԸ</w:t>
            </w:r>
          </w:p>
        </w:tc>
        <w:tc>
          <w:tcPr>
            <w:tcW w:w="32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3E01E" w14:textId="68523556" w:rsidR="00D834C0" w:rsidRDefault="00D834C0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  <w:r>
              <w:rPr>
                <w:rFonts w:eastAsia="Times New Roman" w:cs="Calibri"/>
                <w:b/>
                <w:sz w:val="14"/>
                <w:szCs w:val="14"/>
                <w:lang w:val="hy-AM" w:eastAsia="ru-RU"/>
              </w:rPr>
              <w:t> 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924 450</w:t>
            </w:r>
          </w:p>
        </w:tc>
        <w:tc>
          <w:tcPr>
            <w:tcW w:w="21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9BB10" w14:textId="42B8FFDC" w:rsidR="00D834C0" w:rsidRDefault="00D834C0" w:rsidP="007D64D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384 890</w:t>
            </w:r>
          </w:p>
        </w:tc>
        <w:tc>
          <w:tcPr>
            <w:tcW w:w="2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A1853" w14:textId="3934D50C" w:rsidR="00D834C0" w:rsidRDefault="00D834C0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  <w:r>
              <w:rPr>
                <w:rFonts w:eastAsia="Times New Roman" w:cs="Calibri"/>
                <w:b/>
                <w:sz w:val="14"/>
                <w:szCs w:val="14"/>
                <w:lang w:val="hy-AM" w:eastAsia="ru-RU"/>
              </w:rPr>
              <w:t> 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309 340</w:t>
            </w:r>
          </w:p>
        </w:tc>
      </w:tr>
      <w:tr w:rsidR="00D834C0" w:rsidRPr="0022631D" w14:paraId="0FBAC08B" w14:textId="77777777" w:rsidTr="001F689E">
        <w:trPr>
          <w:trHeight w:val="46"/>
        </w:trPr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C3F05" w14:textId="1BF5887E" w:rsidR="00D834C0" w:rsidRDefault="00D834C0" w:rsidP="007D64D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</w:t>
            </w:r>
          </w:p>
        </w:tc>
        <w:tc>
          <w:tcPr>
            <w:tcW w:w="2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A83B2" w14:textId="5F9FC123" w:rsidR="00D834C0" w:rsidRDefault="00D834C0" w:rsidP="00D834C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«Բիզնես Էքսպերտ» ՍՊԸ</w:t>
            </w:r>
          </w:p>
        </w:tc>
        <w:tc>
          <w:tcPr>
            <w:tcW w:w="32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B3E8C" w14:textId="7A9EA2FA" w:rsidR="00D834C0" w:rsidRDefault="00D834C0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  <w:r>
              <w:rPr>
                <w:rFonts w:eastAsia="Times New Roman" w:cs="Calibri"/>
                <w:b/>
                <w:sz w:val="14"/>
                <w:szCs w:val="14"/>
                <w:lang w:val="hy-AM" w:eastAsia="ru-RU"/>
              </w:rPr>
              <w:t> 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327 340</w:t>
            </w:r>
          </w:p>
        </w:tc>
        <w:tc>
          <w:tcPr>
            <w:tcW w:w="21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B5681" w14:textId="32DF39B9" w:rsidR="00D834C0" w:rsidRDefault="00D834C0" w:rsidP="007D64D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2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25DF2" w14:textId="640161C0" w:rsidR="00D834C0" w:rsidRDefault="00D834C0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  <w:r>
              <w:rPr>
                <w:rFonts w:eastAsia="Times New Roman" w:cs="Calibri"/>
                <w:b/>
                <w:sz w:val="14"/>
                <w:szCs w:val="14"/>
                <w:lang w:val="hy-AM" w:eastAsia="ru-RU"/>
              </w:rPr>
              <w:t> 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327 000</w:t>
            </w:r>
          </w:p>
        </w:tc>
      </w:tr>
      <w:tr w:rsidR="00D834C0" w:rsidRPr="0022631D" w14:paraId="4CFCF070" w14:textId="77777777" w:rsidTr="001F689E">
        <w:trPr>
          <w:trHeight w:val="46"/>
        </w:trPr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E9253" w14:textId="358203D8" w:rsidR="00D834C0" w:rsidRDefault="00D834C0" w:rsidP="007D64D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</w:t>
            </w:r>
          </w:p>
        </w:tc>
        <w:tc>
          <w:tcPr>
            <w:tcW w:w="2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02B75" w14:textId="3A3CFB11" w:rsidR="00D834C0" w:rsidRDefault="00D834C0" w:rsidP="00D834C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«Արմ Թռասթ» ՍՊԸ</w:t>
            </w:r>
          </w:p>
        </w:tc>
        <w:tc>
          <w:tcPr>
            <w:tcW w:w="32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FEEEA" w14:textId="34F250B5" w:rsidR="00D834C0" w:rsidRDefault="00D834C0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  <w:r>
              <w:rPr>
                <w:rFonts w:eastAsia="Times New Roman" w:cs="Calibri"/>
                <w:b/>
                <w:sz w:val="14"/>
                <w:szCs w:val="14"/>
                <w:lang w:val="hy-AM" w:eastAsia="ru-RU"/>
              </w:rPr>
              <w:t> 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400</w:t>
            </w:r>
            <w:r>
              <w:rPr>
                <w:rFonts w:eastAsia="Times New Roman" w:cs="Calibri"/>
                <w:b/>
                <w:sz w:val="14"/>
                <w:szCs w:val="14"/>
                <w:lang w:val="hy-AM" w:eastAsia="ru-RU"/>
              </w:rPr>
              <w:t> 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000</w:t>
            </w:r>
          </w:p>
        </w:tc>
        <w:tc>
          <w:tcPr>
            <w:tcW w:w="21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D3E74" w14:textId="22BF0D93" w:rsidR="00D834C0" w:rsidRPr="00D834C0" w:rsidRDefault="00D834C0" w:rsidP="00D834C0">
            <w:pPr>
              <w:pStyle w:val="ListParagraph"/>
              <w:widowControl w:val="0"/>
              <w:numPr>
                <w:ilvl w:val="0"/>
                <w:numId w:val="2"/>
              </w:numPr>
              <w:spacing w:before="0"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1D1DE" w14:textId="7A28A14D" w:rsidR="00D834C0" w:rsidRDefault="00D834C0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  <w:r>
              <w:rPr>
                <w:rFonts w:eastAsia="Times New Roman" w:cs="Calibri"/>
                <w:b/>
                <w:sz w:val="14"/>
                <w:szCs w:val="14"/>
                <w:lang w:val="hy-AM" w:eastAsia="ru-RU"/>
              </w:rPr>
              <w:t> 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400 000</w:t>
            </w:r>
          </w:p>
        </w:tc>
      </w:tr>
      <w:tr w:rsidR="007D64D4" w:rsidRPr="0022631D" w14:paraId="521126E1" w14:textId="542812DB" w:rsidTr="001F689E">
        <w:tc>
          <w:tcPr>
            <w:tcW w:w="11199" w:type="dxa"/>
            <w:gridSpan w:val="3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0684BE1" w14:textId="6E36B45D" w:rsidR="007D64D4" w:rsidRPr="0022631D" w:rsidRDefault="007D64D4" w:rsidP="007D64D4">
            <w:pPr>
              <w:widowControl w:val="0"/>
              <w:spacing w:before="0" w:after="0"/>
              <w:ind w:left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7D64D4" w:rsidRPr="0022631D" w14:paraId="552679BF" w14:textId="77777777" w:rsidTr="001F689E">
        <w:tc>
          <w:tcPr>
            <w:tcW w:w="1017" w:type="dxa"/>
            <w:vMerge w:val="restart"/>
            <w:shd w:val="clear" w:color="auto" w:fill="auto"/>
            <w:vAlign w:val="center"/>
          </w:tcPr>
          <w:p w14:paraId="770D59CE" w14:textId="77777777" w:rsidR="007D64D4" w:rsidRPr="0022631D" w:rsidRDefault="007D64D4" w:rsidP="007D64D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287" w:type="dxa"/>
            <w:gridSpan w:val="4"/>
            <w:vMerge w:val="restart"/>
            <w:shd w:val="clear" w:color="auto" w:fill="auto"/>
            <w:vAlign w:val="center"/>
          </w:tcPr>
          <w:p w14:paraId="563B2C65" w14:textId="77777777" w:rsidR="007D64D4" w:rsidRPr="0022631D" w:rsidRDefault="007D64D4" w:rsidP="007D64D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895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7D64D4" w:rsidRPr="0022631D" w:rsidRDefault="007D64D4" w:rsidP="007D64D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7D64D4" w:rsidRPr="0022631D" w14:paraId="3CA6FABC" w14:textId="77777777" w:rsidTr="001F689E">
        <w:tc>
          <w:tcPr>
            <w:tcW w:w="101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7D64D4" w:rsidRPr="0022631D" w:rsidRDefault="007D64D4" w:rsidP="007D64D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8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7D64D4" w:rsidRPr="0022631D" w:rsidRDefault="007D64D4" w:rsidP="007D64D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7D64D4" w:rsidRPr="0022631D" w:rsidRDefault="007D64D4" w:rsidP="007D64D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37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7D64D4" w:rsidRPr="0022631D" w:rsidRDefault="007D64D4" w:rsidP="007D64D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44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7D64D4" w:rsidRPr="0022631D" w:rsidRDefault="007D64D4" w:rsidP="007D64D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2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7D64D4" w:rsidRPr="0022631D" w:rsidRDefault="007D64D4" w:rsidP="007D64D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927596" w:rsidRPr="0022631D" w14:paraId="5E96A1C5" w14:textId="77777777" w:rsidTr="001F689E">
        <w:tc>
          <w:tcPr>
            <w:tcW w:w="1017" w:type="dxa"/>
            <w:tcBorders>
              <w:bottom w:val="single" w:sz="8" w:space="0" w:color="auto"/>
            </w:tcBorders>
            <w:shd w:val="clear" w:color="auto" w:fill="auto"/>
          </w:tcPr>
          <w:p w14:paraId="6CEDE0AD" w14:textId="379FA9BA" w:rsidR="00927596" w:rsidRPr="0022631D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D1451B" w14:textId="5025078E" w:rsidR="00927596" w:rsidRPr="0022631D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550B2F" w14:textId="39676F49" w:rsidR="00927596" w:rsidRPr="0022631D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37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9AAC9D" w14:textId="0F152635" w:rsidR="00927596" w:rsidRPr="0022631D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4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DCF91F" w14:textId="7EC2B7E1" w:rsidR="00927596" w:rsidRPr="0022631D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2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E155E" w14:textId="45699695" w:rsidR="00927596" w:rsidRPr="0022631D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927596" w:rsidRPr="0022631D" w14:paraId="522ACAFB" w14:textId="77777777" w:rsidTr="001F689E">
        <w:trPr>
          <w:trHeight w:val="331"/>
        </w:trPr>
        <w:tc>
          <w:tcPr>
            <w:tcW w:w="2304" w:type="dxa"/>
            <w:gridSpan w:val="5"/>
            <w:shd w:val="clear" w:color="auto" w:fill="auto"/>
            <w:vAlign w:val="center"/>
          </w:tcPr>
          <w:p w14:paraId="514F7E40" w14:textId="77777777" w:rsidR="00927596" w:rsidRPr="0022631D" w:rsidRDefault="00927596" w:rsidP="00927596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895" w:type="dxa"/>
            <w:gridSpan w:val="30"/>
            <w:shd w:val="clear" w:color="auto" w:fill="auto"/>
            <w:vAlign w:val="center"/>
          </w:tcPr>
          <w:p w14:paraId="71AB42B3" w14:textId="77777777" w:rsidR="00927596" w:rsidRPr="0022631D" w:rsidRDefault="00927596" w:rsidP="0092759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927596" w:rsidRPr="0022631D" w14:paraId="617248CD" w14:textId="77777777" w:rsidTr="001F689E">
        <w:trPr>
          <w:trHeight w:val="289"/>
        </w:trPr>
        <w:tc>
          <w:tcPr>
            <w:tcW w:w="11199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927596" w:rsidRPr="0022631D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927596" w:rsidRPr="0022631D" w14:paraId="1515C769" w14:textId="77777777" w:rsidTr="001F689E">
        <w:trPr>
          <w:trHeight w:val="346"/>
        </w:trPr>
        <w:tc>
          <w:tcPr>
            <w:tcW w:w="515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927596" w:rsidRPr="005D2152" w:rsidRDefault="00927596" w:rsidP="0092759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5D215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5D215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D215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5D215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D215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5D215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D215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048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77A2DFBF" w:rsidR="00927596" w:rsidRPr="00851E84" w:rsidRDefault="005B26CB" w:rsidP="005B26C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21</w:t>
            </w:r>
            <w:r w:rsidR="00927596"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11</w:t>
            </w:r>
            <w:r w:rsidR="00927596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.2023</w:t>
            </w:r>
          </w:p>
        </w:tc>
      </w:tr>
      <w:tr w:rsidR="00927596" w:rsidRPr="0022631D" w14:paraId="71BEA872" w14:textId="77777777" w:rsidTr="001F689E">
        <w:trPr>
          <w:trHeight w:val="92"/>
        </w:trPr>
        <w:tc>
          <w:tcPr>
            <w:tcW w:w="5151" w:type="dxa"/>
            <w:gridSpan w:val="15"/>
            <w:vMerge w:val="restart"/>
            <w:shd w:val="clear" w:color="auto" w:fill="auto"/>
            <w:vAlign w:val="center"/>
          </w:tcPr>
          <w:p w14:paraId="7F8FD238" w14:textId="77777777" w:rsidR="00927596" w:rsidRPr="0022631D" w:rsidRDefault="00927596" w:rsidP="0092759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298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483A95D5" w:rsidR="00927596" w:rsidRPr="00851E84" w:rsidRDefault="00927596" w:rsidP="0092759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06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4303A815" w:rsidR="00927596" w:rsidRPr="00851E84" w:rsidRDefault="00927596" w:rsidP="0092759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927596" w:rsidRPr="00E8669B" w14:paraId="04C80107" w14:textId="77777777" w:rsidTr="001F689E">
        <w:trPr>
          <w:trHeight w:val="92"/>
        </w:trPr>
        <w:tc>
          <w:tcPr>
            <w:tcW w:w="5151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927596" w:rsidRPr="0022631D" w:rsidRDefault="00927596" w:rsidP="0092759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98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B2202" w14:textId="75D12FD5" w:rsidR="00927596" w:rsidRPr="00851E84" w:rsidRDefault="005B26CB" w:rsidP="0092759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22.11.2023թ</w:t>
            </w:r>
          </w:p>
        </w:tc>
        <w:tc>
          <w:tcPr>
            <w:tcW w:w="306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3D2C178A" w:rsidR="00927596" w:rsidRPr="00851E84" w:rsidRDefault="005B26CB" w:rsidP="0092759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02.12.2023թ.</w:t>
            </w:r>
          </w:p>
        </w:tc>
      </w:tr>
      <w:tr w:rsidR="00927596" w:rsidRPr="00E8669B" w14:paraId="2254FA5C" w14:textId="77777777" w:rsidTr="001F689E">
        <w:trPr>
          <w:trHeight w:val="344"/>
        </w:trPr>
        <w:tc>
          <w:tcPr>
            <w:tcW w:w="11199" w:type="dxa"/>
            <w:gridSpan w:val="3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70B97667" w:rsidR="00927596" w:rsidRPr="0022631D" w:rsidRDefault="00927596" w:rsidP="005B26C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</w:t>
            </w:r>
            <w:r w:rsidRPr="005557D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րկի ծանուցման ամսաթիվը` </w:t>
            </w:r>
            <w:r w:rsidR="005B26C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07</w:t>
            </w:r>
            <w:r w:rsidRPr="00851E84">
              <w:rPr>
                <w:rFonts w:ascii="Cambria Math" w:eastAsia="Times New Roman" w:hAnsi="Cambria Math" w:cs="Sylfaen"/>
                <w:b/>
                <w:sz w:val="14"/>
                <w:szCs w:val="14"/>
                <w:lang w:val="hy-AM" w:eastAsia="ru-RU"/>
              </w:rPr>
              <w:t>․</w:t>
            </w:r>
            <w:r w:rsidR="005B26CB">
              <w:rPr>
                <w:rFonts w:ascii="Cambria Math" w:eastAsia="Times New Roman" w:hAnsi="Cambria Math" w:cs="Sylfaen"/>
                <w:b/>
                <w:sz w:val="14"/>
                <w:szCs w:val="14"/>
                <w:lang w:val="hy-AM" w:eastAsia="ru-RU"/>
              </w:rPr>
              <w:t>12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.2023</w:t>
            </w:r>
          </w:p>
        </w:tc>
      </w:tr>
      <w:tr w:rsidR="00927596" w:rsidRPr="0022631D" w14:paraId="3C75DA26" w14:textId="77777777" w:rsidTr="001F689E">
        <w:trPr>
          <w:trHeight w:val="344"/>
        </w:trPr>
        <w:tc>
          <w:tcPr>
            <w:tcW w:w="515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927596" w:rsidRPr="0022631D" w:rsidRDefault="00927596" w:rsidP="0092759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8669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Ընտրված մասնակցի կողմից ստորագրված պայմանագիրը պ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048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6FDB0BA8" w:rsidR="00927596" w:rsidRPr="00AC13F8" w:rsidRDefault="005B26CB" w:rsidP="005B26C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07</w:t>
            </w:r>
            <w:r w:rsidR="00927596" w:rsidRPr="00AC13F8"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․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12</w:t>
            </w:r>
            <w:r w:rsidR="00927596" w:rsidRPr="00AC13F8"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․</w:t>
            </w:r>
            <w:r w:rsidR="00927596" w:rsidRPr="00AC13F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2023</w:t>
            </w:r>
          </w:p>
        </w:tc>
      </w:tr>
      <w:tr w:rsidR="00927596" w:rsidRPr="0022631D" w14:paraId="0682C6BE" w14:textId="77777777" w:rsidTr="001F689E">
        <w:trPr>
          <w:trHeight w:val="344"/>
        </w:trPr>
        <w:tc>
          <w:tcPr>
            <w:tcW w:w="515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927596" w:rsidRPr="0022631D" w:rsidRDefault="00927596" w:rsidP="0092759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048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236D1388" w:rsidR="00927596" w:rsidRPr="00AC13F8" w:rsidRDefault="005B26CB" w:rsidP="005B26C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07</w:t>
            </w:r>
            <w:r w:rsidR="00927596" w:rsidRPr="00AC13F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12</w:t>
            </w:r>
            <w:r w:rsidR="00927596" w:rsidRPr="00AC13F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.2023</w:t>
            </w:r>
          </w:p>
        </w:tc>
      </w:tr>
      <w:tr w:rsidR="00927596" w:rsidRPr="0022631D" w14:paraId="79A64497" w14:textId="77777777" w:rsidTr="001F689E">
        <w:trPr>
          <w:trHeight w:val="288"/>
        </w:trPr>
        <w:tc>
          <w:tcPr>
            <w:tcW w:w="11199" w:type="dxa"/>
            <w:gridSpan w:val="35"/>
            <w:shd w:val="clear" w:color="auto" w:fill="99CCFF"/>
            <w:vAlign w:val="center"/>
          </w:tcPr>
          <w:p w14:paraId="620F225D" w14:textId="77777777" w:rsidR="00927596" w:rsidRPr="0022631D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927596" w:rsidRPr="0022631D" w14:paraId="4E4EA255" w14:textId="77777777" w:rsidTr="001F689E">
        <w:tc>
          <w:tcPr>
            <w:tcW w:w="1017" w:type="dxa"/>
            <w:vMerge w:val="restart"/>
            <w:shd w:val="clear" w:color="auto" w:fill="auto"/>
            <w:vAlign w:val="center"/>
          </w:tcPr>
          <w:p w14:paraId="7AA249E4" w14:textId="77777777" w:rsidR="00927596" w:rsidRPr="0022631D" w:rsidRDefault="00927596" w:rsidP="0092759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258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927596" w:rsidRPr="0022631D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924" w:type="dxa"/>
            <w:gridSpan w:val="31"/>
            <w:shd w:val="clear" w:color="auto" w:fill="auto"/>
            <w:vAlign w:val="center"/>
          </w:tcPr>
          <w:p w14:paraId="0A5086C3" w14:textId="77777777" w:rsidR="00927596" w:rsidRPr="0022631D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927596" w:rsidRPr="0022631D" w14:paraId="11F19FA1" w14:textId="77777777" w:rsidTr="001F689E">
        <w:trPr>
          <w:trHeight w:val="237"/>
        </w:trPr>
        <w:tc>
          <w:tcPr>
            <w:tcW w:w="1017" w:type="dxa"/>
            <w:vMerge/>
            <w:shd w:val="clear" w:color="auto" w:fill="auto"/>
            <w:vAlign w:val="center"/>
          </w:tcPr>
          <w:p w14:paraId="39B67943" w14:textId="77777777" w:rsidR="00927596" w:rsidRPr="0022631D" w:rsidRDefault="00927596" w:rsidP="0092759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58" w:type="dxa"/>
            <w:gridSpan w:val="3"/>
            <w:vMerge/>
            <w:shd w:val="clear" w:color="auto" w:fill="auto"/>
            <w:vAlign w:val="center"/>
          </w:tcPr>
          <w:p w14:paraId="2856C5C6" w14:textId="77777777" w:rsidR="00927596" w:rsidRPr="0022631D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9"/>
            <w:vMerge w:val="restart"/>
            <w:shd w:val="clear" w:color="auto" w:fill="auto"/>
            <w:vAlign w:val="center"/>
          </w:tcPr>
          <w:p w14:paraId="23EE0CE1" w14:textId="77777777" w:rsidR="00927596" w:rsidRPr="0022631D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927596" w:rsidRPr="0022631D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4"/>
            <w:vMerge w:val="restart"/>
            <w:shd w:val="clear" w:color="auto" w:fill="auto"/>
            <w:vAlign w:val="center"/>
          </w:tcPr>
          <w:p w14:paraId="4C4044FB" w14:textId="77777777" w:rsidR="00927596" w:rsidRPr="0022631D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ժամկետը</w:t>
            </w:r>
            <w:proofErr w:type="spellEnd"/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14:paraId="58A33AC2" w14:textId="77777777" w:rsidR="00927596" w:rsidRPr="0022631D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չափը</w:t>
            </w:r>
            <w:proofErr w:type="spellEnd"/>
          </w:p>
        </w:tc>
        <w:tc>
          <w:tcPr>
            <w:tcW w:w="3103" w:type="dxa"/>
            <w:gridSpan w:val="9"/>
            <w:shd w:val="clear" w:color="auto" w:fill="auto"/>
            <w:vAlign w:val="center"/>
          </w:tcPr>
          <w:p w14:paraId="0911FBB2" w14:textId="77777777" w:rsidR="00927596" w:rsidRPr="0022631D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Գինը</w:t>
            </w:r>
            <w:proofErr w:type="spellEnd"/>
          </w:p>
        </w:tc>
      </w:tr>
      <w:tr w:rsidR="00927596" w:rsidRPr="0022631D" w14:paraId="4DC53241" w14:textId="77777777" w:rsidTr="001F689E">
        <w:trPr>
          <w:trHeight w:val="238"/>
        </w:trPr>
        <w:tc>
          <w:tcPr>
            <w:tcW w:w="1017" w:type="dxa"/>
            <w:vMerge/>
            <w:shd w:val="clear" w:color="auto" w:fill="auto"/>
            <w:vAlign w:val="center"/>
          </w:tcPr>
          <w:p w14:paraId="7D858D4B" w14:textId="77777777" w:rsidR="00927596" w:rsidRPr="0022631D" w:rsidRDefault="00927596" w:rsidP="0092759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58" w:type="dxa"/>
            <w:gridSpan w:val="3"/>
            <w:vMerge/>
            <w:shd w:val="clear" w:color="auto" w:fill="auto"/>
            <w:vAlign w:val="center"/>
          </w:tcPr>
          <w:p w14:paraId="078A8417" w14:textId="77777777" w:rsidR="00927596" w:rsidRPr="0022631D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9"/>
            <w:vMerge/>
            <w:shd w:val="clear" w:color="auto" w:fill="auto"/>
            <w:vAlign w:val="center"/>
          </w:tcPr>
          <w:p w14:paraId="67FA13FC" w14:textId="77777777" w:rsidR="00927596" w:rsidRPr="0022631D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7FDD9C22" w14:textId="77777777" w:rsidR="00927596" w:rsidRPr="0022631D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4"/>
            <w:vMerge/>
            <w:shd w:val="clear" w:color="auto" w:fill="auto"/>
            <w:vAlign w:val="center"/>
          </w:tcPr>
          <w:p w14:paraId="73BBD2A3" w14:textId="77777777" w:rsidR="00927596" w:rsidRPr="0022631D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14:paraId="078CB506" w14:textId="77777777" w:rsidR="00927596" w:rsidRPr="0022631D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03" w:type="dxa"/>
            <w:gridSpan w:val="9"/>
            <w:shd w:val="clear" w:color="auto" w:fill="auto"/>
            <w:vAlign w:val="center"/>
          </w:tcPr>
          <w:p w14:paraId="3C0959C2" w14:textId="77777777" w:rsidR="00927596" w:rsidRPr="0022631D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927596" w:rsidRPr="0022631D" w14:paraId="75FDA7D8" w14:textId="77777777" w:rsidTr="001F689E">
        <w:trPr>
          <w:trHeight w:val="263"/>
        </w:trPr>
        <w:tc>
          <w:tcPr>
            <w:tcW w:w="101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927596" w:rsidRPr="0022631D" w:rsidRDefault="00927596" w:rsidP="0092759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5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927596" w:rsidRPr="0022631D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927596" w:rsidRPr="0022631D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927596" w:rsidRPr="0022631D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927596" w:rsidRPr="0022631D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927596" w:rsidRPr="0022631D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927596" w:rsidRPr="0022631D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97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927596" w:rsidRPr="0022631D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927596" w:rsidRPr="0022631D" w14:paraId="1E28D31D" w14:textId="77777777" w:rsidTr="001F689E">
        <w:trPr>
          <w:trHeight w:val="146"/>
        </w:trPr>
        <w:tc>
          <w:tcPr>
            <w:tcW w:w="1017" w:type="dxa"/>
            <w:shd w:val="clear" w:color="auto" w:fill="auto"/>
            <w:vAlign w:val="center"/>
          </w:tcPr>
          <w:p w14:paraId="1F1D10DE" w14:textId="492B35CF" w:rsidR="00927596" w:rsidRPr="00590223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258" w:type="dxa"/>
            <w:gridSpan w:val="3"/>
            <w:shd w:val="clear" w:color="auto" w:fill="auto"/>
            <w:vAlign w:val="center"/>
          </w:tcPr>
          <w:p w14:paraId="391CD0D1" w14:textId="48D7EB97" w:rsidR="00927596" w:rsidRPr="0022631D" w:rsidRDefault="00172DA5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«Արտակ Պողոսյան Տիգրանի» Ա/Ձ</w:t>
            </w:r>
          </w:p>
        </w:tc>
        <w:tc>
          <w:tcPr>
            <w:tcW w:w="2089" w:type="dxa"/>
            <w:gridSpan w:val="9"/>
            <w:shd w:val="clear" w:color="auto" w:fill="auto"/>
            <w:vAlign w:val="center"/>
          </w:tcPr>
          <w:p w14:paraId="2183B64C" w14:textId="433E0B2B" w:rsidR="00927596" w:rsidRPr="0089740F" w:rsidRDefault="00B45B4C" w:rsidP="004533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ԵԲԿ</w:t>
            </w:r>
            <w:r w:rsidR="0092759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ԳՀ</w:t>
            </w:r>
            <w:r w:rsidR="0045339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Ծ</w:t>
            </w:r>
            <w:r w:rsidR="0092759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ՁԲ-23/</w:t>
            </w:r>
            <w:r w:rsidR="00172DA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6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54F54951" w14:textId="6B9C29FA" w:rsidR="00927596" w:rsidRPr="00E8669B" w:rsidRDefault="00172DA5" w:rsidP="00172DA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07</w:t>
            </w:r>
            <w:r w:rsidR="00927596" w:rsidRPr="005A604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12</w:t>
            </w:r>
            <w:r w:rsidR="00927596" w:rsidRPr="005A604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.2023</w:t>
            </w:r>
          </w:p>
        </w:tc>
        <w:tc>
          <w:tcPr>
            <w:tcW w:w="1136" w:type="dxa"/>
            <w:gridSpan w:val="4"/>
            <w:shd w:val="clear" w:color="auto" w:fill="auto"/>
            <w:vAlign w:val="center"/>
          </w:tcPr>
          <w:p w14:paraId="610A7BBF" w14:textId="5EC0C1F0" w:rsidR="00927596" w:rsidRPr="00DE5402" w:rsidRDefault="00172DA5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25</w:t>
            </w:r>
            <w:r w:rsidR="00927596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.12.2023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6A3A27A0" w14:textId="77777777" w:rsidR="00927596" w:rsidRPr="0022631D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14:paraId="540F0BC7" w14:textId="16319761" w:rsidR="00927596" w:rsidRPr="00B45B4C" w:rsidRDefault="00172DA5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  <w:r>
              <w:rPr>
                <w:rFonts w:eastAsia="Times New Roman" w:cs="Calibri"/>
                <w:b/>
                <w:sz w:val="14"/>
                <w:szCs w:val="14"/>
                <w:lang w:val="hy-AM" w:eastAsia="ru-RU"/>
              </w:rPr>
              <w:t> 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750 000</w:t>
            </w:r>
          </w:p>
        </w:tc>
        <w:tc>
          <w:tcPr>
            <w:tcW w:w="1973" w:type="dxa"/>
            <w:gridSpan w:val="2"/>
            <w:shd w:val="clear" w:color="auto" w:fill="auto"/>
            <w:vAlign w:val="center"/>
          </w:tcPr>
          <w:p w14:paraId="6043A549" w14:textId="3BD0F2B5" w:rsidR="00927596" w:rsidRPr="00172DA5" w:rsidRDefault="00172DA5" w:rsidP="00B45B4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  <w:r>
              <w:rPr>
                <w:rFonts w:eastAsia="Times New Roman" w:cs="Calibri"/>
                <w:b/>
                <w:sz w:val="14"/>
                <w:szCs w:val="14"/>
                <w:lang w:val="hy-AM" w:eastAsia="ru-RU"/>
              </w:rPr>
              <w:t> 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750 000</w:t>
            </w:r>
          </w:p>
        </w:tc>
      </w:tr>
      <w:tr w:rsidR="00927596" w:rsidRPr="0022631D" w14:paraId="17648C77" w14:textId="77777777" w:rsidTr="001F689E">
        <w:trPr>
          <w:trHeight w:val="288"/>
        </w:trPr>
        <w:tc>
          <w:tcPr>
            <w:tcW w:w="11199" w:type="dxa"/>
            <w:gridSpan w:val="35"/>
            <w:shd w:val="clear" w:color="auto" w:fill="99CCFF"/>
            <w:vAlign w:val="center"/>
          </w:tcPr>
          <w:p w14:paraId="20AFE803" w14:textId="77777777" w:rsidR="00927596" w:rsidRPr="0022631D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927596" w:rsidRPr="0022631D" w14:paraId="41E4ED39" w14:textId="77777777" w:rsidTr="001F689E">
        <w:trPr>
          <w:trHeight w:val="150"/>
        </w:trPr>
        <w:tc>
          <w:tcPr>
            <w:tcW w:w="11199" w:type="dxa"/>
            <w:gridSpan w:val="35"/>
            <w:shd w:val="clear" w:color="auto" w:fill="auto"/>
            <w:vAlign w:val="center"/>
          </w:tcPr>
          <w:p w14:paraId="7265AE84" w14:textId="77777777" w:rsidR="00927596" w:rsidRPr="0022631D" w:rsidRDefault="00927596" w:rsidP="0092759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927596" w:rsidRPr="0022631D" w14:paraId="1F657639" w14:textId="77777777" w:rsidTr="001F689E">
        <w:trPr>
          <w:trHeight w:val="125"/>
        </w:trPr>
        <w:tc>
          <w:tcPr>
            <w:tcW w:w="10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927596" w:rsidRPr="0022631D" w:rsidRDefault="00927596" w:rsidP="0092759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25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927596" w:rsidRPr="0022631D" w:rsidRDefault="00927596" w:rsidP="009275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1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927596" w:rsidRPr="0022631D" w:rsidRDefault="00927596" w:rsidP="0092759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3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927596" w:rsidRPr="0022631D" w:rsidRDefault="00927596" w:rsidP="0092759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70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927596" w:rsidRPr="0022631D" w:rsidRDefault="00927596" w:rsidP="0092759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98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927596" w:rsidRPr="0022631D" w:rsidRDefault="00927596" w:rsidP="0092759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172DA5" w:rsidRPr="00172DA5" w14:paraId="20BC55B9" w14:textId="77777777" w:rsidTr="001F689E">
        <w:trPr>
          <w:trHeight w:val="155"/>
        </w:trPr>
        <w:tc>
          <w:tcPr>
            <w:tcW w:w="1017" w:type="dxa"/>
            <w:shd w:val="clear" w:color="auto" w:fill="auto"/>
            <w:vAlign w:val="center"/>
          </w:tcPr>
          <w:p w14:paraId="12752A33" w14:textId="15420417" w:rsidR="00172DA5" w:rsidRPr="0022631D" w:rsidRDefault="00172DA5" w:rsidP="00172DA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258" w:type="dxa"/>
            <w:gridSpan w:val="3"/>
            <w:shd w:val="clear" w:color="auto" w:fill="auto"/>
            <w:vAlign w:val="center"/>
          </w:tcPr>
          <w:p w14:paraId="33E09090" w14:textId="71883383" w:rsidR="00172DA5" w:rsidRPr="00172DA5" w:rsidRDefault="00172DA5" w:rsidP="00172DA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172DA5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«Արտակ Պողոսյան Տիգրանի» Ա/Ձ</w:t>
            </w:r>
          </w:p>
        </w:tc>
        <w:tc>
          <w:tcPr>
            <w:tcW w:w="291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FC0E80" w14:textId="77777777" w:rsidR="00172DA5" w:rsidRPr="00172DA5" w:rsidRDefault="00172DA5" w:rsidP="00172DA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iCs/>
                <w:sz w:val="16"/>
                <w:szCs w:val="16"/>
                <w:lang w:val="hy-AM" w:eastAsia="ru-RU"/>
              </w:rPr>
            </w:pPr>
            <w:r w:rsidRPr="00172DA5">
              <w:rPr>
                <w:rFonts w:ascii="GHEA Grapalat" w:eastAsia="Times New Roman" w:hAnsi="GHEA Grapalat" w:cs="Sylfaen"/>
                <w:b/>
                <w:iCs/>
                <w:sz w:val="16"/>
                <w:szCs w:val="16"/>
                <w:lang w:val="hy-AM" w:eastAsia="ru-RU"/>
              </w:rPr>
              <w:t>ՀՀ Արմավիրի մարզ, ք. Վաղարշապատ, Թորոս Ռոսլինի փ., 40</w:t>
            </w:r>
          </w:p>
          <w:p w14:paraId="4916BA54" w14:textId="670DEF9D" w:rsidR="00172DA5" w:rsidRPr="00172DA5" w:rsidRDefault="00172DA5" w:rsidP="00172DA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iCs/>
                <w:sz w:val="16"/>
                <w:szCs w:val="16"/>
                <w:lang w:val="hy-AM" w:eastAsia="ru-RU"/>
              </w:rPr>
            </w:pPr>
            <w:r w:rsidRPr="00172DA5">
              <w:rPr>
                <w:rStyle w:val="Hyperlink"/>
                <w:sz w:val="16"/>
                <w:szCs w:val="16"/>
              </w:rPr>
              <w:t>+374 91 478378</w:t>
            </w:r>
          </w:p>
        </w:tc>
        <w:tc>
          <w:tcPr>
            <w:tcW w:w="2319" w:type="dxa"/>
            <w:gridSpan w:val="7"/>
            <w:shd w:val="clear" w:color="auto" w:fill="auto"/>
            <w:vAlign w:val="center"/>
          </w:tcPr>
          <w:p w14:paraId="07F71670" w14:textId="00031EC1" w:rsidR="00172DA5" w:rsidRPr="00172DA5" w:rsidRDefault="00172DA5" w:rsidP="00172DA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iCs/>
                <w:sz w:val="16"/>
                <w:szCs w:val="16"/>
                <w:lang w:val="hy-AM" w:eastAsia="ru-RU"/>
              </w:rPr>
            </w:pPr>
            <w:hyperlink r:id="rId8" w:history="1">
              <w:r w:rsidRPr="00172DA5">
                <w:rPr>
                  <w:rStyle w:val="Hyperlink"/>
                  <w:sz w:val="16"/>
                  <w:szCs w:val="16"/>
                </w:rPr>
                <w:t>apoghosyantender@gmail.com</w:t>
              </w:r>
            </w:hyperlink>
          </w:p>
        </w:tc>
        <w:tc>
          <w:tcPr>
            <w:tcW w:w="1701" w:type="dxa"/>
            <w:gridSpan w:val="8"/>
            <w:shd w:val="clear" w:color="auto" w:fill="auto"/>
            <w:vAlign w:val="center"/>
          </w:tcPr>
          <w:p w14:paraId="2D248C13" w14:textId="5109FA1D" w:rsidR="00172DA5" w:rsidRPr="00172DA5" w:rsidRDefault="00172DA5" w:rsidP="00172DA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172DA5">
              <w:rPr>
                <w:rStyle w:val="Hyperlink"/>
                <w:sz w:val="16"/>
                <w:szCs w:val="16"/>
                <w:lang w:val="hy-AM"/>
              </w:rPr>
              <w:t>1570096064820100</w:t>
            </w:r>
            <w:r w:rsidRPr="00172DA5">
              <w:rPr>
                <w:rStyle w:val="Hyperlink"/>
                <w:sz w:val="16"/>
                <w:szCs w:val="16"/>
              </w:rPr>
              <w:fldChar w:fldCharType="begin"/>
            </w:r>
            <w:r w:rsidRPr="00172DA5">
              <w:rPr>
                <w:rStyle w:val="Hyperlink"/>
                <w:sz w:val="16"/>
                <w:szCs w:val="16"/>
              </w:rPr>
              <w:instrText xml:space="preserve"> HYPERLINK "mailto:apoghosyantender@gmail.com" </w:instrText>
            </w:r>
            <w:r w:rsidRPr="00172DA5">
              <w:rPr>
                <w:rStyle w:val="Hyperlink"/>
                <w:sz w:val="16"/>
                <w:szCs w:val="16"/>
              </w:rPr>
              <w:fldChar w:fldCharType="separate"/>
            </w:r>
            <w:r w:rsidRPr="00172DA5">
              <w:rPr>
                <w:rStyle w:val="Hyperlink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4BBCDF91" w:rsidR="00172DA5" w:rsidRPr="00172DA5" w:rsidRDefault="00172DA5" w:rsidP="00172DA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172DA5">
              <w:rPr>
                <w:rFonts w:ascii="GHEA Grapalat" w:eastAsia="Times New Roman" w:hAnsi="GHEA Grapalat"/>
                <w:i/>
                <w:iCs/>
                <w:sz w:val="16"/>
                <w:szCs w:val="16"/>
                <w:lang w:eastAsia="ru-RU"/>
              </w:rPr>
              <w:t>49806716</w:t>
            </w:r>
          </w:p>
        </w:tc>
      </w:tr>
      <w:tr w:rsidR="00B45B4C" w:rsidRPr="00172DA5" w14:paraId="496A046D" w14:textId="77777777" w:rsidTr="001F689E">
        <w:trPr>
          <w:trHeight w:val="288"/>
        </w:trPr>
        <w:tc>
          <w:tcPr>
            <w:tcW w:w="11199" w:type="dxa"/>
            <w:gridSpan w:val="35"/>
            <w:shd w:val="clear" w:color="auto" w:fill="99CCFF"/>
            <w:vAlign w:val="center"/>
          </w:tcPr>
          <w:p w14:paraId="393BE26B" w14:textId="77777777" w:rsidR="00B45B4C" w:rsidRPr="00DE5402" w:rsidRDefault="00B45B4C" w:rsidP="00B45B4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45B4C" w:rsidRPr="00D834C0" w14:paraId="3863A00B" w14:textId="77777777" w:rsidTr="001F689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9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B45B4C" w:rsidRPr="00DE5402" w:rsidRDefault="00B45B4C" w:rsidP="00B45B4C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E540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Այլ տեղեկություններ</w:t>
            </w:r>
          </w:p>
        </w:tc>
        <w:tc>
          <w:tcPr>
            <w:tcW w:w="8605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B45B4C" w:rsidRPr="0022631D" w:rsidRDefault="00B45B4C" w:rsidP="00B45B4C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832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F832C9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F832C9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B45B4C" w:rsidRPr="00D834C0" w14:paraId="485BF528" w14:textId="77777777" w:rsidTr="001F689E">
        <w:trPr>
          <w:trHeight w:val="288"/>
        </w:trPr>
        <w:tc>
          <w:tcPr>
            <w:tcW w:w="11199" w:type="dxa"/>
            <w:gridSpan w:val="35"/>
            <w:shd w:val="clear" w:color="auto" w:fill="99CCFF"/>
            <w:vAlign w:val="center"/>
          </w:tcPr>
          <w:p w14:paraId="60FF974B" w14:textId="77777777" w:rsidR="00B45B4C" w:rsidRPr="001E5849" w:rsidRDefault="00B45B4C" w:rsidP="00B45B4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45B4C" w:rsidRPr="00D834C0" w14:paraId="7DB42300" w14:textId="77777777" w:rsidTr="001F689E">
        <w:trPr>
          <w:trHeight w:val="288"/>
        </w:trPr>
        <w:tc>
          <w:tcPr>
            <w:tcW w:w="11199" w:type="dxa"/>
            <w:gridSpan w:val="35"/>
            <w:shd w:val="clear" w:color="auto" w:fill="auto"/>
            <w:vAlign w:val="center"/>
          </w:tcPr>
          <w:p w14:paraId="0AD8E25E" w14:textId="79FFEC38" w:rsidR="00B45B4C" w:rsidRPr="001E5849" w:rsidRDefault="00B45B4C" w:rsidP="00B45B4C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E584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10</w:t>
            </w:r>
            <w:r w:rsidRPr="001E584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օրացուցային օրվա ընթացքում:</w:t>
            </w:r>
          </w:p>
          <w:p w14:paraId="3D70D3AA" w14:textId="40E6D994" w:rsidR="00B45B4C" w:rsidRPr="009557C5" w:rsidRDefault="00B45B4C" w:rsidP="00B45B4C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Գրավոր պահանջին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կից ներկայացվում է՝</w:t>
            </w:r>
          </w:p>
          <w:p w14:paraId="2C74FE58" w14:textId="77777777" w:rsidR="00B45B4C" w:rsidRPr="009557C5" w:rsidRDefault="00B45B4C" w:rsidP="00B45B4C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14:paraId="1F4E4ACA" w14:textId="77777777" w:rsidR="00B45B4C" w:rsidRPr="009557C5" w:rsidRDefault="00B45B4C" w:rsidP="00B45B4C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14:paraId="1997F28A" w14:textId="77777777" w:rsidR="00B45B4C" w:rsidRPr="009557C5" w:rsidRDefault="00B45B4C" w:rsidP="00B45B4C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14:paraId="754052B9" w14:textId="3F9DEE24" w:rsidR="00B45B4C" w:rsidRPr="009557C5" w:rsidRDefault="00B45B4C" w:rsidP="00B45B4C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2) ինչպես գործընթացին մասնակցելու պահանջ ներկայացրած, այնպես էլ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3FB2850F" w14:textId="77777777" w:rsidR="00B45B4C" w:rsidRPr="009557C5" w:rsidRDefault="00B45B4C" w:rsidP="00B45B4C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3EA7620C" w14:textId="77777777" w:rsidR="00B45B4C" w:rsidRPr="009557C5" w:rsidRDefault="00B45B4C" w:rsidP="00B45B4C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14:paraId="366938C8" w14:textId="6BA79CC2" w:rsidR="00B45B4C" w:rsidRPr="001F0269" w:rsidRDefault="00B45B4C" w:rsidP="00B45B4C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Պատվիրատուի պատասխանատու ստորաբաժանման ղեկավարի էլեկտրոնային փոստի պաշտոնական </w:t>
            </w:r>
            <w:r w:rsidRPr="00FF76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հասցեն է </w:t>
            </w:r>
            <w:r w:rsidRPr="00FE07C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info@yerevanmc.am</w:t>
            </w:r>
            <w:r w:rsidRPr="001F026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:</w:t>
            </w:r>
          </w:p>
        </w:tc>
      </w:tr>
      <w:tr w:rsidR="00B45B4C" w:rsidRPr="00D834C0" w14:paraId="3CC8B38C" w14:textId="77777777" w:rsidTr="001F689E">
        <w:trPr>
          <w:trHeight w:val="288"/>
        </w:trPr>
        <w:tc>
          <w:tcPr>
            <w:tcW w:w="11199" w:type="dxa"/>
            <w:gridSpan w:val="35"/>
            <w:shd w:val="clear" w:color="auto" w:fill="99CCFF"/>
            <w:vAlign w:val="center"/>
          </w:tcPr>
          <w:p w14:paraId="02AFA8BF" w14:textId="77777777" w:rsidR="00B45B4C" w:rsidRPr="0022631D" w:rsidRDefault="00B45B4C" w:rsidP="00B45B4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B45B4C" w:rsidRPr="0022631D" w:rsidRDefault="00B45B4C" w:rsidP="00B45B4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45B4C" w:rsidRPr="00D834C0" w14:paraId="5484FA73" w14:textId="77777777" w:rsidTr="001F689E">
        <w:trPr>
          <w:trHeight w:val="475"/>
        </w:trPr>
        <w:tc>
          <w:tcPr>
            <w:tcW w:w="259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B45B4C" w:rsidRPr="0022631D" w:rsidRDefault="00B45B4C" w:rsidP="00B45B4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05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C786A2" w14:textId="121C2787" w:rsidR="00B45B4C" w:rsidRPr="0022631D" w:rsidRDefault="00B45B4C" w:rsidP="00B45B4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F2174C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Հրապարակվել է gnumner.am կայքում</w:t>
            </w:r>
          </w:p>
        </w:tc>
      </w:tr>
      <w:tr w:rsidR="00B45B4C" w:rsidRPr="00D834C0" w14:paraId="5A7FED5D" w14:textId="77777777" w:rsidTr="001F689E">
        <w:trPr>
          <w:trHeight w:val="288"/>
        </w:trPr>
        <w:tc>
          <w:tcPr>
            <w:tcW w:w="11199" w:type="dxa"/>
            <w:gridSpan w:val="35"/>
            <w:shd w:val="clear" w:color="auto" w:fill="99CCFF"/>
            <w:vAlign w:val="center"/>
          </w:tcPr>
          <w:p w14:paraId="0C88E286" w14:textId="77777777" w:rsidR="00B45B4C" w:rsidRPr="0022631D" w:rsidRDefault="00B45B4C" w:rsidP="00B45B4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B45B4C" w:rsidRPr="0022631D" w:rsidRDefault="00B45B4C" w:rsidP="00B45B4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45B4C" w:rsidRPr="00E56328" w14:paraId="40B30E88" w14:textId="77777777" w:rsidTr="001F689E">
        <w:trPr>
          <w:trHeight w:val="427"/>
        </w:trPr>
        <w:tc>
          <w:tcPr>
            <w:tcW w:w="259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B45B4C" w:rsidRPr="0022631D" w:rsidRDefault="00B45B4C" w:rsidP="00B45B4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05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60BA379A" w:rsidR="00B45B4C" w:rsidRPr="0022631D" w:rsidRDefault="00B45B4C" w:rsidP="00B45B4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F2174C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Չեն հայտնաբերվել</w:t>
            </w:r>
          </w:p>
        </w:tc>
      </w:tr>
      <w:tr w:rsidR="00B45B4C" w:rsidRPr="00E56328" w14:paraId="541BD7F7" w14:textId="77777777" w:rsidTr="001F689E">
        <w:trPr>
          <w:trHeight w:val="288"/>
        </w:trPr>
        <w:tc>
          <w:tcPr>
            <w:tcW w:w="11199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B45B4C" w:rsidRPr="0022631D" w:rsidRDefault="00B45B4C" w:rsidP="00B45B4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45B4C" w:rsidRPr="00E56328" w14:paraId="4DE14D25" w14:textId="77777777" w:rsidTr="001F689E">
        <w:trPr>
          <w:trHeight w:val="427"/>
        </w:trPr>
        <w:tc>
          <w:tcPr>
            <w:tcW w:w="259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B45B4C" w:rsidRPr="00E56328" w:rsidRDefault="00B45B4C" w:rsidP="00B45B4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05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1C916320" w:rsidR="00B45B4C" w:rsidRPr="00E56328" w:rsidRDefault="00B45B4C" w:rsidP="00B45B4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F2174C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Չեն հայտնաբերվել</w:t>
            </w:r>
          </w:p>
        </w:tc>
      </w:tr>
      <w:tr w:rsidR="00B45B4C" w:rsidRPr="00E56328" w14:paraId="1DAD5D5C" w14:textId="77777777" w:rsidTr="001F689E">
        <w:trPr>
          <w:trHeight w:val="288"/>
        </w:trPr>
        <w:tc>
          <w:tcPr>
            <w:tcW w:w="11199" w:type="dxa"/>
            <w:gridSpan w:val="35"/>
            <w:shd w:val="clear" w:color="auto" w:fill="99CCFF"/>
            <w:vAlign w:val="center"/>
          </w:tcPr>
          <w:p w14:paraId="57597369" w14:textId="77777777" w:rsidR="00B45B4C" w:rsidRPr="00E56328" w:rsidRDefault="00B45B4C" w:rsidP="00B45B4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45B4C" w:rsidRPr="0022631D" w14:paraId="5F667D89" w14:textId="77777777" w:rsidTr="001F689E">
        <w:trPr>
          <w:trHeight w:val="427"/>
        </w:trPr>
        <w:tc>
          <w:tcPr>
            <w:tcW w:w="259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B45B4C" w:rsidRPr="0022631D" w:rsidRDefault="00B45B4C" w:rsidP="00B45B4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05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B45B4C" w:rsidRPr="0022631D" w:rsidRDefault="00B45B4C" w:rsidP="00B45B4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B45B4C" w:rsidRPr="0022631D" w14:paraId="406B68D6" w14:textId="77777777" w:rsidTr="001F689E">
        <w:trPr>
          <w:trHeight w:val="288"/>
        </w:trPr>
        <w:tc>
          <w:tcPr>
            <w:tcW w:w="11199" w:type="dxa"/>
            <w:gridSpan w:val="35"/>
            <w:shd w:val="clear" w:color="auto" w:fill="99CCFF"/>
            <w:vAlign w:val="center"/>
          </w:tcPr>
          <w:p w14:paraId="79EAD146" w14:textId="77777777" w:rsidR="00B45B4C" w:rsidRPr="0022631D" w:rsidRDefault="00B45B4C" w:rsidP="00B45B4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45B4C" w:rsidRPr="0022631D" w14:paraId="1A2BD291" w14:textId="77777777" w:rsidTr="001F689E">
        <w:trPr>
          <w:trHeight w:val="227"/>
        </w:trPr>
        <w:tc>
          <w:tcPr>
            <w:tcW w:w="11199" w:type="dxa"/>
            <w:gridSpan w:val="35"/>
            <w:shd w:val="clear" w:color="auto" w:fill="auto"/>
            <w:vAlign w:val="center"/>
          </w:tcPr>
          <w:p w14:paraId="73A19DB3" w14:textId="77777777" w:rsidR="00B45B4C" w:rsidRPr="0022631D" w:rsidRDefault="00B45B4C" w:rsidP="00B45B4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B45B4C" w:rsidRPr="0022631D" w14:paraId="002AF1AD" w14:textId="77777777" w:rsidTr="001F689E">
        <w:trPr>
          <w:trHeight w:val="47"/>
        </w:trPr>
        <w:tc>
          <w:tcPr>
            <w:tcW w:w="337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B45B4C" w:rsidRPr="0022631D" w:rsidRDefault="00B45B4C" w:rsidP="00B45B4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B45B4C" w:rsidRPr="0022631D" w:rsidRDefault="00B45B4C" w:rsidP="00B45B4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3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B45B4C" w:rsidRPr="0022631D" w:rsidRDefault="00B45B4C" w:rsidP="00B45B4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B45B4C" w:rsidRPr="0022631D" w14:paraId="6C6C269C" w14:textId="77777777" w:rsidTr="001F689E">
        <w:trPr>
          <w:trHeight w:val="85"/>
        </w:trPr>
        <w:tc>
          <w:tcPr>
            <w:tcW w:w="3379" w:type="dxa"/>
            <w:gridSpan w:val="8"/>
            <w:shd w:val="clear" w:color="auto" w:fill="auto"/>
            <w:vAlign w:val="center"/>
          </w:tcPr>
          <w:p w14:paraId="0A862370" w14:textId="1BC9A6E5" w:rsidR="00B45B4C" w:rsidRPr="00B45B4C" w:rsidRDefault="00B45B4C" w:rsidP="00B45B4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Զինա Թովմասյան</w:t>
            </w:r>
          </w:p>
        </w:tc>
        <w:tc>
          <w:tcPr>
            <w:tcW w:w="3985" w:type="dxa"/>
            <w:gridSpan w:val="15"/>
            <w:shd w:val="clear" w:color="auto" w:fill="auto"/>
            <w:vAlign w:val="center"/>
          </w:tcPr>
          <w:p w14:paraId="570A2BE5" w14:textId="6A3B5856" w:rsidR="00B45B4C" w:rsidRPr="0022631D" w:rsidRDefault="00B45B4C" w:rsidP="00B45B4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010 24-80-00</w:t>
            </w:r>
          </w:p>
        </w:tc>
        <w:tc>
          <w:tcPr>
            <w:tcW w:w="3835" w:type="dxa"/>
            <w:gridSpan w:val="12"/>
            <w:shd w:val="clear" w:color="auto" w:fill="auto"/>
            <w:vAlign w:val="center"/>
          </w:tcPr>
          <w:p w14:paraId="3C42DEDA" w14:textId="1C1C7AEC" w:rsidR="00B45B4C" w:rsidRPr="00172DA5" w:rsidRDefault="00172DA5" w:rsidP="00B45B4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bCs/>
                <w:sz w:val="14"/>
                <w:szCs w:val="14"/>
                <w:lang w:val="hy-AM" w:eastAsia="ru-RU"/>
              </w:rPr>
            </w:pPr>
            <w:hyperlink r:id="rId9" w:history="1">
              <w:r w:rsidRPr="00AE7E9E">
                <w:rPr>
                  <w:rStyle w:val="Hyperlink"/>
                  <w:rFonts w:ascii="Helvetica" w:hAnsi="Helvetica"/>
                  <w:sz w:val="20"/>
                  <w:szCs w:val="20"/>
                  <w:shd w:val="clear" w:color="auto" w:fill="FFFFFF"/>
                </w:rPr>
                <w:t>yerevan.gnum@mail.ru</w:t>
              </w:r>
            </w:hyperlink>
            <w:r>
              <w:rPr>
                <w:rFonts w:asciiTheme="minorHAnsi" w:hAnsiTheme="minorHAnsi"/>
                <w:color w:val="87898F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</w:p>
        </w:tc>
      </w:tr>
    </w:tbl>
    <w:tbl>
      <w:tblPr>
        <w:tblStyle w:val="TableGrid"/>
        <w:tblW w:w="11199" w:type="dxa"/>
        <w:tblInd w:w="-572" w:type="dxa"/>
        <w:tblLook w:val="04A0" w:firstRow="1" w:lastRow="0" w:firstColumn="1" w:lastColumn="0" w:noHBand="0" w:noVBand="1"/>
      </w:tblPr>
      <w:tblGrid>
        <w:gridCol w:w="11199"/>
      </w:tblGrid>
      <w:tr w:rsidR="0045339B" w14:paraId="3D7CA142" w14:textId="77777777" w:rsidTr="001F689E">
        <w:tc>
          <w:tcPr>
            <w:tcW w:w="11199" w:type="dxa"/>
          </w:tcPr>
          <w:p w14:paraId="223745C7" w14:textId="0CC34B0B" w:rsidR="0045339B" w:rsidRDefault="0045339B" w:rsidP="001F689E">
            <w:pPr>
              <w:tabs>
                <w:tab w:val="left" w:pos="9829"/>
              </w:tabs>
              <w:ind w:left="0" w:firstLine="0"/>
              <w:jc w:val="center"/>
              <w:rPr>
                <w:rFonts w:ascii="GHEA Mariam" w:hAnsi="GHEA Mariam"/>
                <w:sz w:val="18"/>
                <w:szCs w:val="18"/>
                <w:lang w:val="hy-AM"/>
              </w:rPr>
            </w:pPr>
            <w:r w:rsidRPr="001E31CF">
              <w:rPr>
                <w:rFonts w:ascii="GHEA Grapalat" w:hAnsi="GHEA Grapalat"/>
                <w:b/>
                <w:sz w:val="20"/>
                <w:szCs w:val="20"/>
                <w:lang w:val="hy-AM"/>
              </w:rPr>
              <w:t>ՏԵԽՆԻԿԱԿԱՆ ԲՆՈՒԹԱԳԻՐ</w:t>
            </w:r>
          </w:p>
        </w:tc>
      </w:tr>
      <w:tr w:rsidR="0045339B" w:rsidRPr="001F689E" w14:paraId="3C73473E" w14:textId="77777777" w:rsidTr="0045339B">
        <w:tc>
          <w:tcPr>
            <w:tcW w:w="11199" w:type="dxa"/>
          </w:tcPr>
          <w:p w14:paraId="794D47A6" w14:textId="77777777" w:rsidR="001F689E" w:rsidRPr="001F689E" w:rsidRDefault="001F689E" w:rsidP="001F689E">
            <w:pPr>
              <w:spacing w:before="240"/>
              <w:ind w:firstLine="360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1F689E">
              <w:rPr>
                <w:rFonts w:ascii="Sylfaen" w:hAnsi="Sylfaen"/>
                <w:sz w:val="16"/>
                <w:szCs w:val="16"/>
                <w:lang w:val="hy-AM"/>
              </w:rPr>
              <w:t>«Երևան» բժշկագիտական կենտրոն ՓԲԸ-ի 2023թ. կարիքների համար անհրաժեշտ է իրականցնել  հիմնական միջոցների գույքագրման ծառայություն` ք. Երևան, Հր. Ներսիսյան 7 և ք. Երևան, Պ. Սևակի 5 հասցեներում։</w:t>
            </w:r>
          </w:p>
          <w:p w14:paraId="680725BB" w14:textId="690EEF29" w:rsidR="001F689E" w:rsidRPr="001F689E" w:rsidRDefault="001F689E" w:rsidP="001F689E">
            <w:pPr>
              <w:spacing w:before="240"/>
              <w:ind w:firstLine="360"/>
              <w:jc w:val="both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F689E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Գույքագրումն իրականացվում է դրանց հետագա շահագործման հնարավորությունների ուսումնասիրման, կառավարչական որոշումների կայացման և կազմակերպության հաշվապահական հաշվառման արժանահավատության ապահովման համար։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   </w:t>
            </w:r>
            <w:r w:rsidRPr="001F689E">
              <w:rPr>
                <w:rFonts w:ascii="Sylfaen" w:hAnsi="Sylfaen"/>
                <w:sz w:val="16"/>
                <w:szCs w:val="16"/>
                <w:lang w:val="hy-AM"/>
              </w:rPr>
              <w:t>Գույքագրման աշխատանքներն սկսելուց առաջ կատարողը պատվիրատուին՝ համաձայնեցման և հաստատման համար,  ներկայացնում է գույքագրման անցկացման մեթոդաբանություն։ Աշխատանքները սկսվում են մեթոդաբանության երկկողմ հաստատումից հետո։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   </w:t>
            </w:r>
            <w:r w:rsidRPr="001F689E">
              <w:rPr>
                <w:rFonts w:ascii="Sylfaen" w:hAnsi="Sylfaen"/>
                <w:sz w:val="16"/>
                <w:szCs w:val="16"/>
                <w:lang w:val="hy-AM"/>
              </w:rPr>
              <w:t>Գույքագրման անցկացման համար պատվիրատու կազմակերպությունում ստեղծվում է գույքագրման հանձնաժողով: Կատարողի ներկայացուցչիչները/աշխատակիցները, համաձայն գույքագրման հրամանի, ընդգրկվում են գույքագրման հանձնաժողովի կազմում։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 </w:t>
            </w:r>
            <w:r w:rsidRPr="001F689E">
              <w:rPr>
                <w:rFonts w:asciiTheme="minorHAnsi" w:hAnsiTheme="minorHAnsi"/>
                <w:sz w:val="16"/>
                <w:szCs w:val="16"/>
                <w:lang w:val="hy-AM"/>
              </w:rPr>
              <w:t>Գույքագրման աշխատանքները պետք է իրականացվեն ՀՀ ֆինանսների նախարարության 2000թ․ հունիսի 2-ի թիվ 102 «Կազմակերպությունների ակտիվների և պարտավորությունների պարտադիր գույքագրման կարգը հաստատելու մասին» հաստատված հրամանին համապատասխան։</w:t>
            </w:r>
            <w:r>
              <w:rPr>
                <w:rFonts w:asciiTheme="minorHAnsi" w:hAnsiTheme="minorHAnsi"/>
                <w:sz w:val="16"/>
                <w:szCs w:val="16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1F689E">
              <w:rPr>
                <w:rFonts w:ascii="Sylfaen" w:hAnsi="Sylfaen"/>
                <w:sz w:val="16"/>
                <w:szCs w:val="16"/>
                <w:lang w:val="hy-AM"/>
              </w:rPr>
              <w:t>Գույքագրման ամբողջ ընթացքում կատարողը խորհրդատվական ծառայություն է մատուցում գույքագրման աշխատանքներն Հայաստանի Հանրապետության հաշվապահական հաշվառման օրենսդրաիրավական դաշտի և ստանդարտների պահանջների համաձայն իրականացնելու համար։Գույքագրման աշխատանքները կատարողը պատվիրատուին հանձնում է փուլային՝ ըստ ստորաբաժանումների և հիմնական միջոցների տեղակայվածության։ Յուրաքանչյուր ստորաբաժանման գույքագրման աշխատանքներն ավարտելուց հետո կատարողը պատվիրատուին հանձնում է տվյալ ստորաբաժանման գույքագրման ցուցակը և համեմատական տեղեկագիրը (երբ առկա են շեղումներ)՝ տպված և ստորագրված հանձնաժողովի անդամների և նյութական պատասխանատու անձանց կողմից։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 </w:t>
            </w:r>
            <w:bookmarkStart w:id="0" w:name="_GoBack"/>
            <w:bookmarkEnd w:id="0"/>
            <w:r w:rsidRPr="001F689E">
              <w:rPr>
                <w:rFonts w:ascii="Sylfaen" w:hAnsi="Sylfaen"/>
                <w:sz w:val="16"/>
                <w:szCs w:val="16"/>
                <w:lang w:val="hy-AM"/>
              </w:rPr>
              <w:t>Հիմնական միջոցների գույքագրումը զուգակցվում է ֆոտոնկարահանմամբ, վիճակի գնահատմամբ, պիտակավորմամբ և տեխնիկական տեղեկատվության հավաքագրմամբ։</w:t>
            </w:r>
          </w:p>
          <w:p w14:paraId="753F7855" w14:textId="77777777" w:rsidR="001F689E" w:rsidRPr="001F689E" w:rsidRDefault="001F689E" w:rsidP="001F689E">
            <w:pPr>
              <w:ind w:firstLine="360"/>
              <w:jc w:val="both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F689E">
              <w:rPr>
                <w:rFonts w:ascii="Sylfaen" w:hAnsi="Sylfaen"/>
                <w:sz w:val="16"/>
                <w:szCs w:val="16"/>
                <w:lang w:val="hy-AM"/>
              </w:rPr>
              <w:t>Գույքագրման ծառայություններն կատարողի կողմից իրականացվում են հետևյալ ընթացակարգով՝</w:t>
            </w:r>
          </w:p>
          <w:p w14:paraId="1EF84952" w14:textId="77777777" w:rsidR="001F689E" w:rsidRPr="001F689E" w:rsidRDefault="001F689E" w:rsidP="001F689E">
            <w:pPr>
              <w:pStyle w:val="ListParagraph"/>
              <w:numPr>
                <w:ilvl w:val="0"/>
                <w:numId w:val="3"/>
              </w:numPr>
              <w:spacing w:before="0" w:after="0" w:line="276" w:lineRule="auto"/>
              <w:contextualSpacing w:val="0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1F689E">
              <w:rPr>
                <w:rFonts w:ascii="Sylfaen" w:hAnsi="Sylfaen" w:cs="Sylfaen"/>
                <w:sz w:val="16"/>
                <w:szCs w:val="16"/>
                <w:lang w:val="hy-AM"/>
              </w:rPr>
              <w:t>Գույքագրման ցուցակների օրինակելի ձևերի կազմում։</w:t>
            </w:r>
          </w:p>
          <w:p w14:paraId="36218CC1" w14:textId="77777777" w:rsidR="001F689E" w:rsidRPr="001F689E" w:rsidRDefault="001F689E" w:rsidP="001F689E">
            <w:pPr>
              <w:pStyle w:val="ListParagraph"/>
              <w:numPr>
                <w:ilvl w:val="0"/>
                <w:numId w:val="3"/>
              </w:numPr>
              <w:spacing w:before="0" w:after="0" w:line="276" w:lineRule="auto"/>
              <w:jc w:val="both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F689E">
              <w:rPr>
                <w:rFonts w:ascii="Sylfaen" w:hAnsi="Sylfaen" w:cs="Arial"/>
                <w:sz w:val="16"/>
                <w:szCs w:val="16"/>
                <w:lang w:val="hy-AM"/>
              </w:rPr>
              <w:t>Հիմնական</w:t>
            </w:r>
            <w:r w:rsidRPr="001F689E">
              <w:rPr>
                <w:rFonts w:ascii="Sylfaen" w:hAnsi="Sylfaen" w:cs="Sylfaen"/>
                <w:sz w:val="16"/>
                <w:szCs w:val="16"/>
                <w:lang w:val="hy-AM"/>
              </w:rPr>
              <w:t xml:space="preserve"> </w:t>
            </w:r>
            <w:r w:rsidRPr="001F689E">
              <w:rPr>
                <w:rFonts w:ascii="Sylfaen" w:hAnsi="Sylfaen" w:cs="Arial"/>
                <w:sz w:val="16"/>
                <w:szCs w:val="16"/>
                <w:lang w:val="hy-AM"/>
              </w:rPr>
              <w:t>միջոցների</w:t>
            </w:r>
            <w:r w:rsidRPr="001F689E">
              <w:rPr>
                <w:rFonts w:ascii="Sylfaen" w:hAnsi="Sylfaen" w:cs="Sylfaen"/>
                <w:sz w:val="16"/>
                <w:szCs w:val="16"/>
                <w:lang w:val="hy-AM"/>
              </w:rPr>
              <w:t xml:space="preserve"> </w:t>
            </w:r>
            <w:r w:rsidRPr="001F689E">
              <w:rPr>
                <w:rFonts w:ascii="Sylfaen" w:hAnsi="Sylfaen" w:cs="Arial"/>
                <w:sz w:val="16"/>
                <w:szCs w:val="16"/>
                <w:lang w:val="hy-AM"/>
              </w:rPr>
              <w:t>առկայության</w:t>
            </w:r>
            <w:r w:rsidRPr="001F689E">
              <w:rPr>
                <w:rFonts w:ascii="Sylfaen" w:hAnsi="Sylfaen" w:cs="Sylfaen"/>
                <w:sz w:val="16"/>
                <w:szCs w:val="16"/>
                <w:lang w:val="hy-AM"/>
              </w:rPr>
              <w:t xml:space="preserve"> </w:t>
            </w:r>
            <w:r w:rsidRPr="001F689E">
              <w:rPr>
                <w:rFonts w:ascii="Sylfaen" w:hAnsi="Sylfaen" w:cs="Arial"/>
                <w:sz w:val="16"/>
                <w:szCs w:val="16"/>
                <w:lang w:val="hy-AM"/>
              </w:rPr>
              <w:t>ստուգում՝</w:t>
            </w:r>
            <w:r w:rsidRPr="001F689E">
              <w:rPr>
                <w:rFonts w:ascii="Sylfaen" w:hAnsi="Sylfaen" w:cs="Sylfaen"/>
                <w:sz w:val="16"/>
                <w:szCs w:val="16"/>
                <w:lang w:val="hy-AM"/>
              </w:rPr>
              <w:t xml:space="preserve"> </w:t>
            </w:r>
            <w:r w:rsidRPr="001F689E">
              <w:rPr>
                <w:rFonts w:ascii="Sylfaen" w:hAnsi="Sylfaen" w:cs="Arial"/>
                <w:sz w:val="16"/>
                <w:szCs w:val="16"/>
                <w:lang w:val="hy-AM"/>
              </w:rPr>
              <w:t>ըստ</w:t>
            </w:r>
            <w:r w:rsidRPr="001F689E">
              <w:rPr>
                <w:rFonts w:ascii="Sylfaen" w:hAnsi="Sylfaen" w:cs="Sylfaen"/>
                <w:sz w:val="16"/>
                <w:szCs w:val="16"/>
                <w:lang w:val="hy-AM"/>
              </w:rPr>
              <w:t xml:space="preserve"> </w:t>
            </w:r>
            <w:r w:rsidRPr="001F689E">
              <w:rPr>
                <w:rFonts w:ascii="Sylfaen" w:hAnsi="Sylfaen" w:cs="Arial"/>
                <w:sz w:val="16"/>
                <w:szCs w:val="16"/>
                <w:lang w:val="hy-AM"/>
              </w:rPr>
              <w:t>տեղակայվածության և ստորաբաժանումների</w:t>
            </w:r>
            <w:r w:rsidRPr="001F689E">
              <w:rPr>
                <w:rFonts w:ascii="Sylfaen" w:hAnsi="Sylfaen" w:cs="Sylfaen"/>
                <w:sz w:val="16"/>
                <w:szCs w:val="16"/>
                <w:lang w:val="hy-AM"/>
              </w:rPr>
              <w:t>։ Հ</w:t>
            </w:r>
            <w:r w:rsidRPr="001F689E">
              <w:rPr>
                <w:rFonts w:ascii="Sylfaen" w:hAnsi="Sylfaen" w:cs="Arial"/>
                <w:sz w:val="16"/>
                <w:szCs w:val="16"/>
                <w:lang w:val="hy-AM"/>
              </w:rPr>
              <w:t>իմնական միջոցների փաստացի առկայությունը որոշվում է չափելու և հաշվելու միջոցով։</w:t>
            </w:r>
          </w:p>
          <w:p w14:paraId="4021AA45" w14:textId="77777777" w:rsidR="001F689E" w:rsidRPr="001F689E" w:rsidRDefault="001F689E" w:rsidP="001F689E">
            <w:pPr>
              <w:pStyle w:val="ListParagraph"/>
              <w:numPr>
                <w:ilvl w:val="0"/>
                <w:numId w:val="3"/>
              </w:numPr>
              <w:spacing w:before="0" w:after="0" w:line="276" w:lineRule="auto"/>
              <w:contextualSpacing w:val="0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1F689E">
              <w:rPr>
                <w:rFonts w:ascii="Sylfaen" w:hAnsi="Sylfaen"/>
                <w:sz w:val="16"/>
                <w:szCs w:val="16"/>
                <w:lang w:val="hy-AM"/>
              </w:rPr>
              <w:t>Շենքերի, շինությունների, հողամասերի և պետական գրանցում պահանջող այլ հիմնական միջոցների նկատմամբ կազմակերպության սեփականության իրավունքը կամ գույքային իրավունքի այլ տեսակը հաստատող փաստաթղթերի առկայության ստուգում։</w:t>
            </w:r>
          </w:p>
          <w:p w14:paraId="668DF0F5" w14:textId="77777777" w:rsidR="001F689E" w:rsidRPr="001F689E" w:rsidRDefault="001F689E" w:rsidP="001F689E">
            <w:pPr>
              <w:pStyle w:val="ListParagraph"/>
              <w:numPr>
                <w:ilvl w:val="0"/>
                <w:numId w:val="3"/>
              </w:numPr>
              <w:spacing w:before="0" w:after="0" w:line="276" w:lineRule="auto"/>
              <w:contextualSpacing w:val="0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1F689E">
              <w:rPr>
                <w:rFonts w:ascii="Sylfaen" w:hAnsi="Sylfaen"/>
                <w:sz w:val="16"/>
                <w:szCs w:val="16"/>
                <w:lang w:val="hy-AM"/>
              </w:rPr>
              <w:t>Հիմնական միջոցների ֆոտոնկարահանում։</w:t>
            </w:r>
          </w:p>
          <w:p w14:paraId="6E61C350" w14:textId="77777777" w:rsidR="001F689E" w:rsidRPr="001F689E" w:rsidRDefault="001F689E" w:rsidP="001F689E">
            <w:pPr>
              <w:pStyle w:val="ListParagraph"/>
              <w:numPr>
                <w:ilvl w:val="0"/>
                <w:numId w:val="3"/>
              </w:numPr>
              <w:spacing w:before="0" w:after="0" w:line="276" w:lineRule="auto"/>
              <w:contextualSpacing w:val="0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1F689E">
              <w:rPr>
                <w:rFonts w:ascii="Sylfaen" w:hAnsi="Sylfaen"/>
                <w:sz w:val="16"/>
                <w:szCs w:val="16"/>
                <w:lang w:val="hy-AM"/>
              </w:rPr>
              <w:t>Հիմնական միջոցների գույքահամարների մշակում (անհրաժեշտության դեպքում)։</w:t>
            </w:r>
          </w:p>
          <w:p w14:paraId="378ECBE0" w14:textId="77777777" w:rsidR="001F689E" w:rsidRPr="001F689E" w:rsidRDefault="001F689E" w:rsidP="001F689E">
            <w:pPr>
              <w:pStyle w:val="ListParagraph"/>
              <w:numPr>
                <w:ilvl w:val="0"/>
                <w:numId w:val="3"/>
              </w:numPr>
              <w:spacing w:before="0" w:after="0" w:line="276" w:lineRule="auto"/>
              <w:contextualSpacing w:val="0"/>
              <w:jc w:val="both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1F689E">
              <w:rPr>
                <w:rFonts w:ascii="Sylfaen" w:hAnsi="Sylfaen"/>
                <w:sz w:val="16"/>
                <w:szCs w:val="16"/>
                <w:lang w:val="hy-AM"/>
              </w:rPr>
              <w:t>Հիմնական միջոցների տրոհում և/կամ միավորում (անհրաժեշտության դեպքում)։</w:t>
            </w:r>
          </w:p>
          <w:p w14:paraId="7C3014EE" w14:textId="77777777" w:rsidR="001F689E" w:rsidRPr="001F689E" w:rsidRDefault="001F689E" w:rsidP="001F689E">
            <w:pPr>
              <w:pStyle w:val="ListParagraph"/>
              <w:numPr>
                <w:ilvl w:val="0"/>
                <w:numId w:val="3"/>
              </w:numPr>
              <w:spacing w:before="0" w:after="0" w:line="276" w:lineRule="auto"/>
              <w:contextualSpacing w:val="0"/>
              <w:rPr>
                <w:rFonts w:ascii="Sylfaen" w:hAnsi="Sylfaen"/>
                <w:sz w:val="16"/>
                <w:szCs w:val="16"/>
                <w:lang w:val="hy-AM"/>
              </w:rPr>
            </w:pPr>
            <w:r w:rsidRPr="001F689E">
              <w:rPr>
                <w:rFonts w:ascii="Sylfaen" w:hAnsi="Sylfaen"/>
                <w:sz w:val="16"/>
                <w:szCs w:val="16"/>
                <w:lang w:val="hy-AM"/>
              </w:rPr>
              <w:t>Հիմնական միջոցների վիճակի գնահատում։</w:t>
            </w:r>
            <w:r w:rsidRPr="001F689E">
              <w:rPr>
                <w:rFonts w:ascii="Sylfaen" w:hAnsi="Sylfaen"/>
                <w:sz w:val="16"/>
                <w:szCs w:val="16"/>
                <w:lang w:val="hy-AM"/>
              </w:rPr>
              <w:br/>
              <w:t>Հիմնական միջոցների վիճակը գնահատվում է հիմնվելով նախապես հաստատված դասակարգման չափորոշիչների վրա (դասակարգման չափորոշիչները արտացոլվում են գույքագրման անցկացման մեթոդաբանության մեջ):</w:t>
            </w:r>
          </w:p>
          <w:p w14:paraId="5B9FF661" w14:textId="77777777" w:rsidR="001F689E" w:rsidRPr="001F689E" w:rsidRDefault="001F689E" w:rsidP="001F689E">
            <w:pPr>
              <w:pStyle w:val="ListParagraph"/>
              <w:numPr>
                <w:ilvl w:val="0"/>
                <w:numId w:val="3"/>
              </w:numPr>
              <w:spacing w:before="0" w:line="276" w:lineRule="auto"/>
              <w:contextualSpacing w:val="0"/>
              <w:jc w:val="both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F689E">
              <w:rPr>
                <w:rFonts w:ascii="Sylfaen" w:hAnsi="Sylfaen"/>
                <w:sz w:val="16"/>
                <w:szCs w:val="16"/>
                <w:lang w:val="hy-AM"/>
              </w:rPr>
              <w:t>Հիմնական միջոցը բնութագրող հիմնական տեխնիկական կամ շահագործման ցուցանիշների ստուգում և ուղղում /հնարավորության սահմաններում/.</w:t>
            </w:r>
          </w:p>
          <w:p w14:paraId="22BBD443" w14:textId="77777777" w:rsidR="001F689E" w:rsidRPr="001F689E" w:rsidRDefault="001F689E" w:rsidP="001F689E">
            <w:pPr>
              <w:pStyle w:val="ListParagraph"/>
              <w:spacing w:line="276" w:lineRule="auto"/>
              <w:ind w:left="1134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1F689E">
              <w:rPr>
                <w:rFonts w:ascii="Sylfaen" w:hAnsi="Sylfaen"/>
                <w:sz w:val="16"/>
                <w:szCs w:val="16"/>
                <w:lang w:val="hy-AM"/>
              </w:rPr>
              <w:t>ա) անվանում, համառոտ բնութագիր,</w:t>
            </w:r>
          </w:p>
          <w:p w14:paraId="1ACACCD5" w14:textId="77777777" w:rsidR="001F689E" w:rsidRPr="001F689E" w:rsidRDefault="001F689E" w:rsidP="001F689E">
            <w:pPr>
              <w:pStyle w:val="ListParagraph"/>
              <w:spacing w:line="276" w:lineRule="auto"/>
              <w:ind w:left="1134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1F689E">
              <w:rPr>
                <w:rFonts w:ascii="Sylfaen" w:hAnsi="Sylfaen"/>
                <w:sz w:val="16"/>
                <w:szCs w:val="16"/>
                <w:lang w:val="hy-AM"/>
              </w:rPr>
              <w:t>բ) թողարկման (կառուցման) տարեթիվ,</w:t>
            </w:r>
          </w:p>
          <w:p w14:paraId="7120CD96" w14:textId="77777777" w:rsidR="001F689E" w:rsidRPr="001F689E" w:rsidRDefault="001F689E" w:rsidP="001F689E">
            <w:pPr>
              <w:pStyle w:val="ListParagraph"/>
              <w:spacing w:line="276" w:lineRule="auto"/>
              <w:ind w:left="1134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1F689E">
              <w:rPr>
                <w:rFonts w:ascii="Sylfaen" w:hAnsi="Sylfaen"/>
                <w:sz w:val="16"/>
                <w:szCs w:val="16"/>
                <w:lang w:val="hy-AM"/>
              </w:rPr>
              <w:t>գ) ձեռք բերման, շահագործման տարեթիվ,</w:t>
            </w:r>
          </w:p>
          <w:p w14:paraId="127BD4E7" w14:textId="77777777" w:rsidR="001F689E" w:rsidRPr="001F689E" w:rsidRDefault="001F689E" w:rsidP="001F689E">
            <w:pPr>
              <w:pStyle w:val="ListParagraph"/>
              <w:spacing w:line="276" w:lineRule="auto"/>
              <w:ind w:left="1134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1F689E">
              <w:rPr>
                <w:rFonts w:ascii="Sylfaen" w:hAnsi="Sylfaen"/>
                <w:sz w:val="16"/>
                <w:szCs w:val="16"/>
                <w:lang w:val="hy-AM"/>
              </w:rPr>
              <w:t>դ) տեղակայվածություն,</w:t>
            </w:r>
          </w:p>
          <w:p w14:paraId="33A35A7D" w14:textId="77777777" w:rsidR="001F689E" w:rsidRPr="001F689E" w:rsidRDefault="001F689E" w:rsidP="001F689E">
            <w:pPr>
              <w:pStyle w:val="ListParagraph"/>
              <w:spacing w:line="276" w:lineRule="auto"/>
              <w:ind w:left="1134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1F689E">
              <w:rPr>
                <w:rFonts w:ascii="Sylfaen" w:hAnsi="Sylfaen"/>
                <w:sz w:val="16"/>
                <w:szCs w:val="16"/>
                <w:lang w:val="hy-AM"/>
              </w:rPr>
              <w:t>ե) մոդել, տիպ,</w:t>
            </w:r>
          </w:p>
          <w:p w14:paraId="1CD34C92" w14:textId="77777777" w:rsidR="001F689E" w:rsidRPr="001F689E" w:rsidRDefault="001F689E" w:rsidP="001F689E">
            <w:pPr>
              <w:pStyle w:val="ListParagraph"/>
              <w:spacing w:line="276" w:lineRule="auto"/>
              <w:ind w:left="1134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1F689E">
              <w:rPr>
                <w:rFonts w:ascii="Sylfaen" w:hAnsi="Sylfaen"/>
                <w:sz w:val="16"/>
                <w:szCs w:val="16"/>
                <w:lang w:val="hy-AM"/>
              </w:rPr>
              <w:t xml:space="preserve">զ) հզորություն, չափ, քանակ, </w:t>
            </w:r>
          </w:p>
          <w:p w14:paraId="712D4ABD" w14:textId="77777777" w:rsidR="001F689E" w:rsidRPr="001F689E" w:rsidRDefault="001F689E" w:rsidP="001F689E">
            <w:pPr>
              <w:pStyle w:val="ListParagraph"/>
              <w:spacing w:line="276" w:lineRule="auto"/>
              <w:ind w:left="1134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1F689E">
              <w:rPr>
                <w:rFonts w:ascii="Sylfaen" w:hAnsi="Sylfaen"/>
                <w:sz w:val="16"/>
                <w:szCs w:val="16"/>
                <w:lang w:val="hy-AM"/>
              </w:rPr>
              <w:t>է) գործարանային համար,</w:t>
            </w:r>
          </w:p>
          <w:p w14:paraId="71991C5C" w14:textId="77777777" w:rsidR="001F689E" w:rsidRPr="001F689E" w:rsidRDefault="001F689E" w:rsidP="001F689E">
            <w:pPr>
              <w:pStyle w:val="ListParagraph"/>
              <w:spacing w:line="276" w:lineRule="auto"/>
              <w:ind w:left="1134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1F689E">
              <w:rPr>
                <w:rFonts w:ascii="Sylfaen" w:hAnsi="Sylfaen"/>
                <w:sz w:val="16"/>
                <w:szCs w:val="16"/>
                <w:lang w:val="hy-AM"/>
              </w:rPr>
              <w:t>ը) կախված հիմնական միջոցի տեսակից այլ ցուցանիշներ:</w:t>
            </w:r>
          </w:p>
          <w:p w14:paraId="19E1DE40" w14:textId="77777777" w:rsidR="001F689E" w:rsidRPr="001F689E" w:rsidRDefault="001F689E" w:rsidP="001F689E">
            <w:pPr>
              <w:pStyle w:val="ListParagraph"/>
              <w:numPr>
                <w:ilvl w:val="0"/>
                <w:numId w:val="3"/>
              </w:numPr>
              <w:spacing w:before="0" w:after="0" w:line="276" w:lineRule="auto"/>
              <w:contextualSpacing w:val="0"/>
              <w:jc w:val="both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F689E">
              <w:rPr>
                <w:rFonts w:ascii="Sylfaen" w:hAnsi="Sylfaen" w:cs="Arial"/>
                <w:sz w:val="16"/>
                <w:szCs w:val="16"/>
                <w:lang w:val="hy-AM"/>
              </w:rPr>
              <w:t>Հիմնական միջոցների էլեկտրոնային բազայի ստեղծում (Excel ֆորմատով)։</w:t>
            </w:r>
          </w:p>
          <w:p w14:paraId="0917F53A" w14:textId="77777777" w:rsidR="001F689E" w:rsidRPr="001F689E" w:rsidRDefault="001F689E" w:rsidP="001F689E">
            <w:pPr>
              <w:pStyle w:val="ListParagraph"/>
              <w:numPr>
                <w:ilvl w:val="0"/>
                <w:numId w:val="3"/>
              </w:numPr>
              <w:spacing w:before="0" w:after="0" w:line="276" w:lineRule="auto"/>
              <w:contextualSpacing w:val="0"/>
              <w:jc w:val="both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F689E">
              <w:rPr>
                <w:rFonts w:ascii="Sylfaen" w:hAnsi="Sylfaen" w:cs="Arial"/>
                <w:sz w:val="16"/>
                <w:szCs w:val="16"/>
                <w:lang w:val="hy-AM"/>
              </w:rPr>
              <w:t>Գույքագրման արդյունքների մուտքագրում հիմնական միջոցների էլեկտրոնային բազա՝ ՀԾ համակարգ։</w:t>
            </w:r>
          </w:p>
          <w:p w14:paraId="7727597B" w14:textId="77777777" w:rsidR="001F689E" w:rsidRPr="001F689E" w:rsidRDefault="001F689E" w:rsidP="001F689E">
            <w:pPr>
              <w:pStyle w:val="ListParagraph"/>
              <w:numPr>
                <w:ilvl w:val="0"/>
                <w:numId w:val="3"/>
              </w:numPr>
              <w:spacing w:before="0" w:after="0" w:line="276" w:lineRule="auto"/>
              <w:contextualSpacing w:val="0"/>
              <w:jc w:val="both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F689E">
              <w:rPr>
                <w:rFonts w:ascii="Sylfaen" w:hAnsi="Sylfaen" w:cs="Arial"/>
                <w:sz w:val="16"/>
                <w:szCs w:val="16"/>
                <w:lang w:val="hy-AM"/>
              </w:rPr>
              <w:t>Համեմատական տեղեկագրերի կազմում։</w:t>
            </w:r>
          </w:p>
          <w:p w14:paraId="3BA0B25A" w14:textId="77777777" w:rsidR="001F689E" w:rsidRPr="001F689E" w:rsidRDefault="001F689E" w:rsidP="001F689E">
            <w:pPr>
              <w:pStyle w:val="ListParagraph"/>
              <w:numPr>
                <w:ilvl w:val="0"/>
                <w:numId w:val="3"/>
              </w:numPr>
              <w:spacing w:before="0" w:after="0" w:line="276" w:lineRule="auto"/>
              <w:contextualSpacing w:val="0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1F689E">
              <w:rPr>
                <w:rFonts w:ascii="Sylfaen" w:hAnsi="Sylfaen"/>
                <w:sz w:val="16"/>
                <w:szCs w:val="16"/>
                <w:lang w:val="hy-AM"/>
              </w:rPr>
              <w:t xml:space="preserve">Հիմնական միջոցների գույքագրման արդյունքների մասին հաշվետվության կազմում, տպագրում և հանձնում պատվիրատուին։ Հիմնական միջոցների </w:t>
            </w:r>
            <w:r w:rsidRPr="001F689E">
              <w:rPr>
                <w:rFonts w:ascii="Sylfaen" w:hAnsi="Sylfaen" w:cs="Arial"/>
                <w:sz w:val="16"/>
                <w:szCs w:val="16"/>
                <w:lang w:val="hy-AM"/>
              </w:rPr>
              <w:t>էլեկտրոնային բազայի և ֆոտոնկարների հանձնում պատվիրատուին էլեկտրոնային կրիչով։</w:t>
            </w:r>
          </w:p>
          <w:p w14:paraId="1EE70B7A" w14:textId="77777777" w:rsidR="001F689E" w:rsidRPr="001F689E" w:rsidRDefault="001F689E" w:rsidP="001F689E">
            <w:pPr>
              <w:ind w:firstLine="360"/>
              <w:contextualSpacing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1F689E">
              <w:rPr>
                <w:rFonts w:ascii="Sylfaen" w:hAnsi="Sylfaen"/>
                <w:sz w:val="16"/>
                <w:szCs w:val="16"/>
                <w:lang w:val="hy-AM"/>
              </w:rPr>
              <w:t>Կատարողը պետք է իրականացնի հիմնական միջոցների պիտակավորման համար անհրաժեշտ պիտակների մշակում, տպագրում, հիմնական միջոցների պիտակավորում։</w:t>
            </w:r>
          </w:p>
          <w:p w14:paraId="20B00690" w14:textId="77777777" w:rsidR="001F689E" w:rsidRPr="001F689E" w:rsidRDefault="001F689E" w:rsidP="001F689E">
            <w:pPr>
              <w:ind w:firstLine="360"/>
              <w:contextualSpacing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1F689E">
              <w:rPr>
                <w:rFonts w:ascii="Sylfaen" w:hAnsi="Sylfaen"/>
                <w:sz w:val="16"/>
                <w:szCs w:val="16"/>
                <w:lang w:val="hy-AM"/>
              </w:rPr>
              <w:t xml:space="preserve">Հիմնական միջոցների պիտակավորման համար նախատեսված պիտակների տեսակը՝  պոլիամիդե, գույնը՝ արծաթափայլ: </w:t>
            </w:r>
          </w:p>
          <w:p w14:paraId="1BF8817B" w14:textId="77777777" w:rsidR="001F689E" w:rsidRPr="001F689E" w:rsidRDefault="001F689E" w:rsidP="001F689E">
            <w:pPr>
              <w:ind w:firstLine="360"/>
              <w:contextualSpacing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1F689E">
              <w:rPr>
                <w:rFonts w:ascii="Sylfaen" w:hAnsi="Sylfaen"/>
                <w:sz w:val="16"/>
                <w:szCs w:val="16"/>
                <w:lang w:val="hy-AM"/>
              </w:rPr>
              <w:t>Պիտակների տպագրության խտությունը ոչ պակաս քան 300dpi,  տպագրության տեսակը ռեզին (Resin)։</w:t>
            </w:r>
          </w:p>
          <w:p w14:paraId="278C03E2" w14:textId="77777777" w:rsidR="001F689E" w:rsidRPr="001F689E" w:rsidRDefault="001F689E" w:rsidP="001F689E">
            <w:pPr>
              <w:ind w:firstLine="360"/>
              <w:contextualSpacing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1F689E">
              <w:rPr>
                <w:rFonts w:ascii="Sylfaen" w:hAnsi="Sylfaen"/>
                <w:sz w:val="16"/>
                <w:szCs w:val="16"/>
                <w:lang w:val="hy-AM"/>
              </w:rPr>
              <w:t xml:space="preserve">Յուրաքանչյուր պիտակի վրա տպագրվում է կազմակերպության անվանումը, հիմնական միջոցի անվանումը, գույքահամարը, թվային կոդերը՝ շտրիխ կոդը և քյու ար (QR) կոդը։ </w:t>
            </w:r>
          </w:p>
          <w:p w14:paraId="417DB16B" w14:textId="77777777" w:rsidR="001F689E" w:rsidRPr="001F689E" w:rsidRDefault="001F689E" w:rsidP="001F689E">
            <w:pPr>
              <w:ind w:firstLine="360"/>
              <w:contextualSpacing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1F689E">
              <w:rPr>
                <w:rFonts w:ascii="Sylfaen" w:hAnsi="Sylfaen"/>
                <w:sz w:val="16"/>
                <w:szCs w:val="16"/>
                <w:lang w:val="hy-AM"/>
              </w:rPr>
              <w:t>Քյու ար (QR) կոդը պետք է պարունակի հիմնական միջոցի վերաբերյալ ամբողջական տեղեկատվություն՝ անվանում, տարեթիվ, գործարանային, գույքային համար և այլ նշումներ։</w:t>
            </w:r>
          </w:p>
          <w:p w14:paraId="0E0C382E" w14:textId="77777777" w:rsidR="001F689E" w:rsidRPr="001F689E" w:rsidRDefault="001F689E" w:rsidP="001F689E">
            <w:pPr>
              <w:ind w:firstLine="360"/>
              <w:contextualSpacing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1F689E">
              <w:rPr>
                <w:rFonts w:ascii="Sylfaen" w:hAnsi="Sylfaen"/>
                <w:sz w:val="16"/>
                <w:szCs w:val="16"/>
                <w:lang w:val="hy-AM"/>
              </w:rPr>
              <w:t>Գույքագրման ենթակա հիմնական միջոցների քանակը շուրջ 4700 հատ (ավելցուկի հայտնաբերման և գույքագրման  ծառայության արժեքը ներառվում է  պայմանագրային գնի մեջ</w:t>
            </w:r>
            <w:r w:rsidRPr="001F689E">
              <w:rPr>
                <w:rFonts w:ascii="Cambria" w:hAnsi="Cambria"/>
                <w:sz w:val="16"/>
                <w:szCs w:val="16"/>
                <w:lang w:val="hy-AM"/>
              </w:rPr>
              <w:t>)</w:t>
            </w:r>
            <w:r w:rsidRPr="001F689E">
              <w:rPr>
                <w:rFonts w:ascii="Sylfaen" w:hAnsi="Sylfaen"/>
                <w:sz w:val="16"/>
                <w:szCs w:val="16"/>
                <w:lang w:val="hy-AM"/>
              </w:rPr>
              <w:t xml:space="preserve">։ </w:t>
            </w:r>
          </w:p>
          <w:p w14:paraId="05D3FC2E" w14:textId="77777777" w:rsidR="001F689E" w:rsidRPr="001F689E" w:rsidRDefault="001F689E" w:rsidP="001F689E">
            <w:pPr>
              <w:ind w:firstLine="360"/>
              <w:contextualSpacing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1F689E">
              <w:rPr>
                <w:rFonts w:ascii="Sylfaen" w:hAnsi="Sylfaen"/>
                <w:sz w:val="16"/>
                <w:szCs w:val="16"/>
                <w:lang w:val="hy-AM"/>
              </w:rPr>
              <w:t>Գույքագրման ծառայության մատուցման ժամկետը մինչև 25 դեկտեմբեր 2023թ.:</w:t>
            </w:r>
          </w:p>
          <w:p w14:paraId="71434321" w14:textId="3997903A" w:rsidR="0045339B" w:rsidRPr="001F689E" w:rsidRDefault="0045339B" w:rsidP="0045339B">
            <w:pPr>
              <w:tabs>
                <w:tab w:val="left" w:pos="9829"/>
              </w:tabs>
              <w:ind w:left="0" w:firstLine="0"/>
              <w:rPr>
                <w:rFonts w:ascii="GHEA Mariam" w:hAnsi="GHEA Mariam"/>
                <w:sz w:val="16"/>
                <w:szCs w:val="16"/>
                <w:lang w:val="hy-AM"/>
              </w:rPr>
            </w:pPr>
          </w:p>
        </w:tc>
      </w:tr>
    </w:tbl>
    <w:p w14:paraId="6748F49F" w14:textId="77777777" w:rsidR="0045339B" w:rsidRPr="001F689E" w:rsidRDefault="0045339B" w:rsidP="005B2AE2">
      <w:pPr>
        <w:tabs>
          <w:tab w:val="left" w:pos="9829"/>
        </w:tabs>
        <w:ind w:left="0" w:firstLine="0"/>
        <w:rPr>
          <w:rFonts w:ascii="GHEA Mariam" w:hAnsi="GHEA Mariam"/>
          <w:sz w:val="16"/>
          <w:szCs w:val="16"/>
          <w:lang w:val="hy-AM"/>
        </w:rPr>
      </w:pPr>
    </w:p>
    <w:sectPr w:rsidR="0045339B" w:rsidRPr="001F689E" w:rsidSect="00C46047">
      <w:pgSz w:w="11907" w:h="16840" w:code="9"/>
      <w:pgMar w:top="426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DFE42" w14:textId="77777777" w:rsidR="00E3088C" w:rsidRDefault="00E3088C" w:rsidP="0022631D">
      <w:pPr>
        <w:spacing w:before="0" w:after="0"/>
      </w:pPr>
      <w:r>
        <w:separator/>
      </w:r>
    </w:p>
  </w:endnote>
  <w:endnote w:type="continuationSeparator" w:id="0">
    <w:p w14:paraId="7E528831" w14:textId="77777777" w:rsidR="00E3088C" w:rsidRDefault="00E3088C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altName w:val="Times New Roman"/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A4E5A3" w14:textId="77777777" w:rsidR="00E3088C" w:rsidRDefault="00E3088C" w:rsidP="0022631D">
      <w:pPr>
        <w:spacing w:before="0" w:after="0"/>
      </w:pPr>
      <w:r>
        <w:separator/>
      </w:r>
    </w:p>
  </w:footnote>
  <w:footnote w:type="continuationSeparator" w:id="0">
    <w:p w14:paraId="6BEC9976" w14:textId="77777777" w:rsidR="00E3088C" w:rsidRDefault="00E3088C" w:rsidP="0022631D">
      <w:pPr>
        <w:spacing w:before="0" w:after="0"/>
      </w:pPr>
      <w:r>
        <w:continuationSeparator/>
      </w:r>
    </w:p>
  </w:footnote>
  <w:footnote w:id="1">
    <w:p w14:paraId="73E33F31" w14:textId="77777777" w:rsidR="00387DAA" w:rsidRPr="00541A77" w:rsidRDefault="00387DAA" w:rsidP="0022631D">
      <w:pPr>
        <w:pStyle w:val="FootnoteText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6FFC4258" w14:textId="77777777" w:rsidR="00387DAA" w:rsidRPr="002D0BF6" w:rsidRDefault="00387DAA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387DAA" w:rsidRPr="002D0BF6" w:rsidRDefault="00387DAA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7D64D4" w:rsidRPr="002D0BF6" w:rsidRDefault="007D64D4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7D64D4" w:rsidRPr="002D0BF6" w:rsidRDefault="007D64D4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proofErr w:type="gram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proofErr w:type="gram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927596" w:rsidRPr="00871366" w:rsidRDefault="00927596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5B14D78F" w14:textId="77777777" w:rsidR="00927596" w:rsidRPr="002D0BF6" w:rsidRDefault="00927596" w:rsidP="0022631D">
      <w:pPr>
        <w:pStyle w:val="FootnoteText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78281E"/>
    <w:multiLevelType w:val="hybridMultilevel"/>
    <w:tmpl w:val="3DBEED2C"/>
    <w:lvl w:ilvl="0" w:tplc="A40E5DFE">
      <w:start w:val="2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146AD4"/>
    <w:multiLevelType w:val="hybridMultilevel"/>
    <w:tmpl w:val="7916AF2C"/>
    <w:lvl w:ilvl="0" w:tplc="3A2AE16E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  <w:b w:val="0"/>
        <w:i w:val="0"/>
        <w:color w:val="auto"/>
        <w:sz w:val="2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EA"/>
    <w:rsid w:val="0000087E"/>
    <w:rsid w:val="00004E10"/>
    <w:rsid w:val="00012170"/>
    <w:rsid w:val="000226DE"/>
    <w:rsid w:val="00044EA8"/>
    <w:rsid w:val="00046CCF"/>
    <w:rsid w:val="00051ECE"/>
    <w:rsid w:val="0007090E"/>
    <w:rsid w:val="00073D66"/>
    <w:rsid w:val="00075174"/>
    <w:rsid w:val="00095985"/>
    <w:rsid w:val="0009739D"/>
    <w:rsid w:val="000B0199"/>
    <w:rsid w:val="000B1827"/>
    <w:rsid w:val="000B36FB"/>
    <w:rsid w:val="000B5E9D"/>
    <w:rsid w:val="000C3B8A"/>
    <w:rsid w:val="000D2E83"/>
    <w:rsid w:val="000D439D"/>
    <w:rsid w:val="000E4FF1"/>
    <w:rsid w:val="000E60B3"/>
    <w:rsid w:val="000E72CD"/>
    <w:rsid w:val="000F376D"/>
    <w:rsid w:val="000F3944"/>
    <w:rsid w:val="000F6FAC"/>
    <w:rsid w:val="001021B0"/>
    <w:rsid w:val="00107189"/>
    <w:rsid w:val="00117AE8"/>
    <w:rsid w:val="00120EBC"/>
    <w:rsid w:val="001220F6"/>
    <w:rsid w:val="0013058D"/>
    <w:rsid w:val="001563F7"/>
    <w:rsid w:val="00161404"/>
    <w:rsid w:val="00172DA5"/>
    <w:rsid w:val="00175F51"/>
    <w:rsid w:val="00176622"/>
    <w:rsid w:val="001804B1"/>
    <w:rsid w:val="001841DA"/>
    <w:rsid w:val="0018422F"/>
    <w:rsid w:val="00186685"/>
    <w:rsid w:val="00197EE2"/>
    <w:rsid w:val="001A1999"/>
    <w:rsid w:val="001A38F8"/>
    <w:rsid w:val="001A3A8B"/>
    <w:rsid w:val="001B249F"/>
    <w:rsid w:val="001C1BE1"/>
    <w:rsid w:val="001C6A7B"/>
    <w:rsid w:val="001E0091"/>
    <w:rsid w:val="001E5849"/>
    <w:rsid w:val="001F0269"/>
    <w:rsid w:val="001F689E"/>
    <w:rsid w:val="0020019B"/>
    <w:rsid w:val="00201AFB"/>
    <w:rsid w:val="00202979"/>
    <w:rsid w:val="00205117"/>
    <w:rsid w:val="0022631D"/>
    <w:rsid w:val="0023358F"/>
    <w:rsid w:val="002349E9"/>
    <w:rsid w:val="00242062"/>
    <w:rsid w:val="00245685"/>
    <w:rsid w:val="002457E3"/>
    <w:rsid w:val="002459D1"/>
    <w:rsid w:val="00254254"/>
    <w:rsid w:val="0025572E"/>
    <w:rsid w:val="0025744C"/>
    <w:rsid w:val="00273653"/>
    <w:rsid w:val="002866EC"/>
    <w:rsid w:val="00293BFD"/>
    <w:rsid w:val="00295B92"/>
    <w:rsid w:val="002C4AF9"/>
    <w:rsid w:val="002C5DBA"/>
    <w:rsid w:val="002D39C6"/>
    <w:rsid w:val="002E4E6F"/>
    <w:rsid w:val="002F16CC"/>
    <w:rsid w:val="002F1FEB"/>
    <w:rsid w:val="002F2773"/>
    <w:rsid w:val="002F5FCD"/>
    <w:rsid w:val="0030328C"/>
    <w:rsid w:val="00314BC0"/>
    <w:rsid w:val="00321065"/>
    <w:rsid w:val="00371B1D"/>
    <w:rsid w:val="00385851"/>
    <w:rsid w:val="00386ACD"/>
    <w:rsid w:val="00387DAA"/>
    <w:rsid w:val="00390353"/>
    <w:rsid w:val="003A12DD"/>
    <w:rsid w:val="003B2758"/>
    <w:rsid w:val="003D4D37"/>
    <w:rsid w:val="003E10A5"/>
    <w:rsid w:val="003E3D40"/>
    <w:rsid w:val="003E6978"/>
    <w:rsid w:val="003F47A8"/>
    <w:rsid w:val="004167AC"/>
    <w:rsid w:val="00431955"/>
    <w:rsid w:val="00433E3C"/>
    <w:rsid w:val="004437B7"/>
    <w:rsid w:val="00444C5D"/>
    <w:rsid w:val="00447036"/>
    <w:rsid w:val="0045339B"/>
    <w:rsid w:val="00460361"/>
    <w:rsid w:val="004653B9"/>
    <w:rsid w:val="00465669"/>
    <w:rsid w:val="00472069"/>
    <w:rsid w:val="00474C2F"/>
    <w:rsid w:val="004764CD"/>
    <w:rsid w:val="00481ACB"/>
    <w:rsid w:val="004875E0"/>
    <w:rsid w:val="004A4590"/>
    <w:rsid w:val="004C5EE6"/>
    <w:rsid w:val="004D078F"/>
    <w:rsid w:val="004D375B"/>
    <w:rsid w:val="004D3A62"/>
    <w:rsid w:val="004D4B0B"/>
    <w:rsid w:val="004D5F2D"/>
    <w:rsid w:val="004E376E"/>
    <w:rsid w:val="004F2EC7"/>
    <w:rsid w:val="00503BCC"/>
    <w:rsid w:val="00504F6F"/>
    <w:rsid w:val="00515CDF"/>
    <w:rsid w:val="005350AD"/>
    <w:rsid w:val="0054508E"/>
    <w:rsid w:val="00546023"/>
    <w:rsid w:val="00547B70"/>
    <w:rsid w:val="005557D1"/>
    <w:rsid w:val="00561DB5"/>
    <w:rsid w:val="00567478"/>
    <w:rsid w:val="005737F9"/>
    <w:rsid w:val="00575C1F"/>
    <w:rsid w:val="00575E08"/>
    <w:rsid w:val="0058030B"/>
    <w:rsid w:val="005860C9"/>
    <w:rsid w:val="00590223"/>
    <w:rsid w:val="005B26CB"/>
    <w:rsid w:val="005B2AE2"/>
    <w:rsid w:val="005B63EE"/>
    <w:rsid w:val="005B6A34"/>
    <w:rsid w:val="005B7387"/>
    <w:rsid w:val="005C7353"/>
    <w:rsid w:val="005D10B2"/>
    <w:rsid w:val="005D2152"/>
    <w:rsid w:val="005D492D"/>
    <w:rsid w:val="005D5FBD"/>
    <w:rsid w:val="005E062F"/>
    <w:rsid w:val="005F5E82"/>
    <w:rsid w:val="005F60A1"/>
    <w:rsid w:val="006007E9"/>
    <w:rsid w:val="00607C9A"/>
    <w:rsid w:val="00614D88"/>
    <w:rsid w:val="0061547F"/>
    <w:rsid w:val="006305C0"/>
    <w:rsid w:val="00646760"/>
    <w:rsid w:val="00651E0F"/>
    <w:rsid w:val="00665159"/>
    <w:rsid w:val="00687B3B"/>
    <w:rsid w:val="00690ECB"/>
    <w:rsid w:val="006A38B4"/>
    <w:rsid w:val="006A7A90"/>
    <w:rsid w:val="006B2E21"/>
    <w:rsid w:val="006B4404"/>
    <w:rsid w:val="006C0266"/>
    <w:rsid w:val="006C74EE"/>
    <w:rsid w:val="006D2AC7"/>
    <w:rsid w:val="006E0D92"/>
    <w:rsid w:val="006E1A83"/>
    <w:rsid w:val="006E2868"/>
    <w:rsid w:val="006E31E1"/>
    <w:rsid w:val="006E3C88"/>
    <w:rsid w:val="006F12C4"/>
    <w:rsid w:val="006F2779"/>
    <w:rsid w:val="007060FC"/>
    <w:rsid w:val="0072627C"/>
    <w:rsid w:val="00726B1F"/>
    <w:rsid w:val="007272B0"/>
    <w:rsid w:val="00732235"/>
    <w:rsid w:val="0073344C"/>
    <w:rsid w:val="007444D1"/>
    <w:rsid w:val="0076052D"/>
    <w:rsid w:val="007732E7"/>
    <w:rsid w:val="007839EC"/>
    <w:rsid w:val="00786123"/>
    <w:rsid w:val="0078682E"/>
    <w:rsid w:val="00787681"/>
    <w:rsid w:val="007A3134"/>
    <w:rsid w:val="007D64D4"/>
    <w:rsid w:val="007D73D9"/>
    <w:rsid w:val="007F2481"/>
    <w:rsid w:val="00811336"/>
    <w:rsid w:val="0081420B"/>
    <w:rsid w:val="00831349"/>
    <w:rsid w:val="00842B35"/>
    <w:rsid w:val="00851E84"/>
    <w:rsid w:val="00865EE3"/>
    <w:rsid w:val="008718B3"/>
    <w:rsid w:val="008722CA"/>
    <w:rsid w:val="00891753"/>
    <w:rsid w:val="00894B81"/>
    <w:rsid w:val="0089740F"/>
    <w:rsid w:val="008B1CBD"/>
    <w:rsid w:val="008C0986"/>
    <w:rsid w:val="008C4E62"/>
    <w:rsid w:val="008C68ED"/>
    <w:rsid w:val="008D5C8A"/>
    <w:rsid w:val="008D7A27"/>
    <w:rsid w:val="008E493A"/>
    <w:rsid w:val="008E6B0E"/>
    <w:rsid w:val="00902261"/>
    <w:rsid w:val="00902626"/>
    <w:rsid w:val="009067F6"/>
    <w:rsid w:val="00915C66"/>
    <w:rsid w:val="00927596"/>
    <w:rsid w:val="00932846"/>
    <w:rsid w:val="009330B5"/>
    <w:rsid w:val="0093546E"/>
    <w:rsid w:val="009557C5"/>
    <w:rsid w:val="009633D6"/>
    <w:rsid w:val="009A0B2F"/>
    <w:rsid w:val="009B04BF"/>
    <w:rsid w:val="009B56D1"/>
    <w:rsid w:val="009C5E0F"/>
    <w:rsid w:val="009D380A"/>
    <w:rsid w:val="009D7E63"/>
    <w:rsid w:val="009E1310"/>
    <w:rsid w:val="009E2419"/>
    <w:rsid w:val="009E2529"/>
    <w:rsid w:val="009E2F2D"/>
    <w:rsid w:val="009E365D"/>
    <w:rsid w:val="009E4069"/>
    <w:rsid w:val="009E75FF"/>
    <w:rsid w:val="009F0964"/>
    <w:rsid w:val="00A1469F"/>
    <w:rsid w:val="00A14FBD"/>
    <w:rsid w:val="00A17CBF"/>
    <w:rsid w:val="00A20B3B"/>
    <w:rsid w:val="00A21125"/>
    <w:rsid w:val="00A306F5"/>
    <w:rsid w:val="00A3109E"/>
    <w:rsid w:val="00A31820"/>
    <w:rsid w:val="00A322DF"/>
    <w:rsid w:val="00A50334"/>
    <w:rsid w:val="00A6013A"/>
    <w:rsid w:val="00A6582B"/>
    <w:rsid w:val="00A8076C"/>
    <w:rsid w:val="00AA32E4"/>
    <w:rsid w:val="00AA376C"/>
    <w:rsid w:val="00AC1129"/>
    <w:rsid w:val="00AC13F8"/>
    <w:rsid w:val="00AD07B9"/>
    <w:rsid w:val="00AD59DC"/>
    <w:rsid w:val="00AE40D8"/>
    <w:rsid w:val="00AE4F38"/>
    <w:rsid w:val="00AF1CB9"/>
    <w:rsid w:val="00AF35FF"/>
    <w:rsid w:val="00AF5C91"/>
    <w:rsid w:val="00AF6E00"/>
    <w:rsid w:val="00AF7D57"/>
    <w:rsid w:val="00B03178"/>
    <w:rsid w:val="00B05491"/>
    <w:rsid w:val="00B11F6C"/>
    <w:rsid w:val="00B21BF4"/>
    <w:rsid w:val="00B22F87"/>
    <w:rsid w:val="00B36342"/>
    <w:rsid w:val="00B43199"/>
    <w:rsid w:val="00B45B4C"/>
    <w:rsid w:val="00B53B4E"/>
    <w:rsid w:val="00B66DA8"/>
    <w:rsid w:val="00B75762"/>
    <w:rsid w:val="00B80E1E"/>
    <w:rsid w:val="00B850C6"/>
    <w:rsid w:val="00B91DE2"/>
    <w:rsid w:val="00B94EA2"/>
    <w:rsid w:val="00BA03B0"/>
    <w:rsid w:val="00BA2000"/>
    <w:rsid w:val="00BB0A93"/>
    <w:rsid w:val="00BB7AFF"/>
    <w:rsid w:val="00BB7ED0"/>
    <w:rsid w:val="00BC2EC5"/>
    <w:rsid w:val="00BC7AF5"/>
    <w:rsid w:val="00BD1ECC"/>
    <w:rsid w:val="00BD270F"/>
    <w:rsid w:val="00BD3D4E"/>
    <w:rsid w:val="00BF1465"/>
    <w:rsid w:val="00BF2B4D"/>
    <w:rsid w:val="00BF4745"/>
    <w:rsid w:val="00BF6B18"/>
    <w:rsid w:val="00C113DD"/>
    <w:rsid w:val="00C13FAE"/>
    <w:rsid w:val="00C15407"/>
    <w:rsid w:val="00C177CB"/>
    <w:rsid w:val="00C36458"/>
    <w:rsid w:val="00C42187"/>
    <w:rsid w:val="00C46047"/>
    <w:rsid w:val="00C577E1"/>
    <w:rsid w:val="00C65057"/>
    <w:rsid w:val="00C66295"/>
    <w:rsid w:val="00C82527"/>
    <w:rsid w:val="00C84DF7"/>
    <w:rsid w:val="00C96337"/>
    <w:rsid w:val="00C96745"/>
    <w:rsid w:val="00C96BED"/>
    <w:rsid w:val="00CA3E35"/>
    <w:rsid w:val="00CA509D"/>
    <w:rsid w:val="00CA7EDD"/>
    <w:rsid w:val="00CB44D2"/>
    <w:rsid w:val="00CC1A9F"/>
    <w:rsid w:val="00CC1F23"/>
    <w:rsid w:val="00CD47EC"/>
    <w:rsid w:val="00CD7B9B"/>
    <w:rsid w:val="00CE5D9E"/>
    <w:rsid w:val="00CF1F70"/>
    <w:rsid w:val="00CF4C9F"/>
    <w:rsid w:val="00D01933"/>
    <w:rsid w:val="00D01A0D"/>
    <w:rsid w:val="00D0283C"/>
    <w:rsid w:val="00D0426A"/>
    <w:rsid w:val="00D2664E"/>
    <w:rsid w:val="00D32922"/>
    <w:rsid w:val="00D350DE"/>
    <w:rsid w:val="00D36189"/>
    <w:rsid w:val="00D44D02"/>
    <w:rsid w:val="00D4733B"/>
    <w:rsid w:val="00D47522"/>
    <w:rsid w:val="00D730EA"/>
    <w:rsid w:val="00D80AD9"/>
    <w:rsid w:val="00D80C64"/>
    <w:rsid w:val="00D834C0"/>
    <w:rsid w:val="00D85069"/>
    <w:rsid w:val="00D85285"/>
    <w:rsid w:val="00D9181E"/>
    <w:rsid w:val="00D91DEE"/>
    <w:rsid w:val="00D94768"/>
    <w:rsid w:val="00D94D37"/>
    <w:rsid w:val="00DB2AD9"/>
    <w:rsid w:val="00DD7005"/>
    <w:rsid w:val="00DE06F1"/>
    <w:rsid w:val="00DE4D51"/>
    <w:rsid w:val="00DE5402"/>
    <w:rsid w:val="00DF7398"/>
    <w:rsid w:val="00E10568"/>
    <w:rsid w:val="00E15FD4"/>
    <w:rsid w:val="00E243EA"/>
    <w:rsid w:val="00E24EF0"/>
    <w:rsid w:val="00E307BC"/>
    <w:rsid w:val="00E3088C"/>
    <w:rsid w:val="00E33A25"/>
    <w:rsid w:val="00E4188B"/>
    <w:rsid w:val="00E5389C"/>
    <w:rsid w:val="00E54C4D"/>
    <w:rsid w:val="00E56328"/>
    <w:rsid w:val="00E727C3"/>
    <w:rsid w:val="00E72C0C"/>
    <w:rsid w:val="00E7359D"/>
    <w:rsid w:val="00E8669B"/>
    <w:rsid w:val="00EA01A2"/>
    <w:rsid w:val="00EA568C"/>
    <w:rsid w:val="00EA767F"/>
    <w:rsid w:val="00EB59EE"/>
    <w:rsid w:val="00EB73AC"/>
    <w:rsid w:val="00EC1DDA"/>
    <w:rsid w:val="00EC522B"/>
    <w:rsid w:val="00EC61A6"/>
    <w:rsid w:val="00ED56C3"/>
    <w:rsid w:val="00EF16D0"/>
    <w:rsid w:val="00F0036E"/>
    <w:rsid w:val="00F017A2"/>
    <w:rsid w:val="00F10AFE"/>
    <w:rsid w:val="00F1180D"/>
    <w:rsid w:val="00F163B1"/>
    <w:rsid w:val="00F2174C"/>
    <w:rsid w:val="00F274D9"/>
    <w:rsid w:val="00F31004"/>
    <w:rsid w:val="00F45FF3"/>
    <w:rsid w:val="00F525FD"/>
    <w:rsid w:val="00F545BC"/>
    <w:rsid w:val="00F54F51"/>
    <w:rsid w:val="00F64167"/>
    <w:rsid w:val="00F65F10"/>
    <w:rsid w:val="00F6673B"/>
    <w:rsid w:val="00F745BA"/>
    <w:rsid w:val="00F77AAD"/>
    <w:rsid w:val="00F832C9"/>
    <w:rsid w:val="00F9067D"/>
    <w:rsid w:val="00F916C4"/>
    <w:rsid w:val="00F9334C"/>
    <w:rsid w:val="00FB097B"/>
    <w:rsid w:val="00FB188C"/>
    <w:rsid w:val="00FB4B9B"/>
    <w:rsid w:val="00FB6046"/>
    <w:rsid w:val="00FB627F"/>
    <w:rsid w:val="00FE0097"/>
    <w:rsid w:val="00FE07C7"/>
    <w:rsid w:val="00FF2F87"/>
    <w:rsid w:val="00FF55CE"/>
    <w:rsid w:val="00FF7177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8E243"/>
  <w15:docId w15:val="{A737DAC2-31A4-4AA0-88DC-62AED48DC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E540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557C5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557C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557C5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557C5"/>
    <w:rPr>
      <w:rFonts w:ascii="Calibri" w:eastAsia="Calibri" w:hAnsi="Calibri" w:cs="Times New Roman"/>
    </w:rPr>
  </w:style>
  <w:style w:type="paragraph" w:customStyle="1" w:styleId="Default">
    <w:name w:val="Default"/>
    <w:rsid w:val="002349E9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  <w:lang w:val="ru-RU"/>
    </w:rPr>
  </w:style>
  <w:style w:type="table" w:styleId="TableGrid">
    <w:name w:val="Table Grid"/>
    <w:basedOn w:val="TableNormal"/>
    <w:uiPriority w:val="39"/>
    <w:rsid w:val="00453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1F689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55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47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59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8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55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34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17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061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066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4194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6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4207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52925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0096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634606">
                                                                      <w:marLeft w:val="0"/>
                                                                      <w:marRight w:val="24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2820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2303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7191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589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7367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35297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30318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12977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21808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14677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2278863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6796373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65753833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589049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835049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120"/>
                                                                                                                          <w:marBottom w:val="12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830155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2186503">
                                                                                                                                  <w:marLeft w:val="15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75449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7928690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308539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9648925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6715926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4299155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2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4211715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963214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402844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219995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1459907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8028358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2561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640587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767580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57601341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225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352295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180"/>
                                                                                                                          <w:marBottom w:val="18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70939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52480370">
                                                                                                                                  <w:marLeft w:val="30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7224912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68013670">
                                                                                                                                  <w:marLeft w:val="30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9021142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43927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09142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649878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1304328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11796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320641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1979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69920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24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1938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08751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45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oghosyantender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erevan.gnum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CFACC-5EDA-4E0A-BB7E-6C0940666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3</Pages>
  <Words>1481</Words>
  <Characters>8443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https:/mul2-minfin.gov.am/tasks/335569/oneclick/0c33142ec370ebb2c84c6dc51082936d064fc1952547b901c58d58baf6b2c4d7.docx?token=86a94a82e5ae5972ffcf6e3bfab8dab3</cp:keywords>
  <cp:lastModifiedBy>user</cp:lastModifiedBy>
  <cp:revision>318</cp:revision>
  <cp:lastPrinted>2021-04-06T07:47:00Z</cp:lastPrinted>
  <dcterms:created xsi:type="dcterms:W3CDTF">2021-10-11T16:12:00Z</dcterms:created>
  <dcterms:modified xsi:type="dcterms:W3CDTF">2023-12-08T10:00:00Z</dcterms:modified>
</cp:coreProperties>
</file>