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412433" w:rsidRPr="00412433" w:rsidTr="00412433">
        <w:trPr>
          <w:tblCellSpacing w:w="0" w:type="dxa"/>
        </w:trPr>
        <w:tc>
          <w:tcPr>
            <w:tcW w:w="11040" w:type="dxa"/>
            <w:shd w:val="clear" w:color="auto" w:fill="FFFFFF"/>
            <w:vAlign w:val="center"/>
            <w:hideMark/>
          </w:tcPr>
          <w:p w:rsidR="00412433" w:rsidRPr="00412433" w:rsidRDefault="00412433" w:rsidP="00412433">
            <w:pPr>
              <w:spacing w:after="0" w:line="240" w:lineRule="auto"/>
              <w:jc w:val="center"/>
              <w:rPr>
                <w:rFonts w:ascii="Arial Unicode" w:eastAsia="Times New Roman" w:hAnsi="Arial Unicode" w:cs="Times New Roman"/>
                <w:color w:val="000000"/>
                <w:sz w:val="21"/>
                <w:szCs w:val="21"/>
              </w:rPr>
            </w:pPr>
            <w:r w:rsidRPr="00412433">
              <w:rPr>
                <w:rFonts w:ascii="Arial Unicode" w:eastAsia="Times New Roman" w:hAnsi="Arial Unicode" w:cs="Times New Roman"/>
                <w:b/>
                <w:bCs/>
                <w:color w:val="000000"/>
                <w:sz w:val="27"/>
                <w:szCs w:val="27"/>
              </w:rPr>
              <w:br/>
              <w:t>ՀԱՅԱՍՏԱՆԻ ՀԱՆՐԱՊԵՏՈՒԹՅԱՆ ԿԱՌԱՎԱՐՈՒԹՅՈՒՆ</w:t>
            </w:r>
          </w:p>
          <w:p w:rsidR="00412433" w:rsidRPr="00412433" w:rsidRDefault="00412433" w:rsidP="00412433">
            <w:pPr>
              <w:spacing w:after="0" w:line="240" w:lineRule="auto"/>
              <w:jc w:val="center"/>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jc w:val="center"/>
              <w:rPr>
                <w:rFonts w:ascii="Arial Unicode" w:eastAsia="Times New Roman" w:hAnsi="Arial Unicode" w:cs="Times New Roman"/>
                <w:color w:val="000000"/>
                <w:sz w:val="21"/>
                <w:szCs w:val="21"/>
              </w:rPr>
            </w:pPr>
            <w:r w:rsidRPr="00412433">
              <w:rPr>
                <w:rFonts w:ascii="Arial Unicode" w:eastAsia="Times New Roman" w:hAnsi="Arial Unicode" w:cs="Times New Roman"/>
                <w:b/>
                <w:bCs/>
                <w:color w:val="000000"/>
                <w:sz w:val="36"/>
                <w:szCs w:val="36"/>
              </w:rPr>
              <w:t>Ո Ր Ո Շ ՈՒ Մ</w:t>
            </w:r>
          </w:p>
          <w:p w:rsidR="00412433" w:rsidRPr="00412433" w:rsidRDefault="00412433" w:rsidP="00412433">
            <w:pPr>
              <w:spacing w:after="0" w:line="240" w:lineRule="auto"/>
              <w:jc w:val="center"/>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jc w:val="center"/>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23 հունիսի 2022 թվականի N 952-Ն</w:t>
            </w:r>
          </w:p>
          <w:p w:rsidR="00412433" w:rsidRPr="00412433" w:rsidRDefault="00412433" w:rsidP="00412433">
            <w:pPr>
              <w:spacing w:after="0" w:line="240" w:lineRule="auto"/>
              <w:jc w:val="center"/>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jc w:val="center"/>
              <w:rPr>
                <w:rFonts w:ascii="Arial Unicode" w:eastAsia="Times New Roman" w:hAnsi="Arial Unicode" w:cs="Times New Roman"/>
                <w:b/>
                <w:bCs/>
                <w:color w:val="000000"/>
                <w:sz w:val="21"/>
                <w:szCs w:val="21"/>
              </w:rPr>
            </w:pPr>
            <w:r w:rsidRPr="00412433">
              <w:rPr>
                <w:rFonts w:ascii="Arial Unicode" w:eastAsia="Times New Roman" w:hAnsi="Arial Unicode" w:cs="Times New Roman"/>
                <w:b/>
                <w:bCs/>
                <w:color w:val="000000"/>
                <w:sz w:val="21"/>
                <w:szCs w:val="21"/>
              </w:rPr>
              <w:t>ՄԱՐԴԿԱՅԻՆ ԶՈՀԵՐԻ, ՄԱՐԴՈՒ ԱՌՈՂՋՈՒԹՅԱՆՆ ՈՒ ՇՐՋԱԿԱ ՄԻՋԱՎԱՅՐԻՆ ԶԳԱԼԻ ՎՆԱՍԻ, ԽՈՇՈՐ ՆՅՈՒԹԱԿԱՆ ԿՈՐՈՒՍՏՆԵՐԻ ԵՎ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ԳՈՐԾԸՆԹԱՑԻ ԿԱԶՄԱԿԵՐՊՄԱՆ ԿԱՐԳԸ ՀԱՍՏԱՏԵԼՈՒ ՄԱՍԻՆ</w:t>
            </w:r>
          </w:p>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Ղեկավարվելով «Գնումների մասին» օրենքի 5-րդ հոդվածի 1-ին մասի 18-րդ կետով՝ Հայաստանի Հանրապետության կառավարությունը</w:t>
            </w:r>
            <w:r w:rsidRPr="00412433">
              <w:rPr>
                <w:rFonts w:ascii="Calibri" w:eastAsia="Times New Roman" w:hAnsi="Calibri" w:cs="Calibri"/>
                <w:color w:val="000000"/>
                <w:sz w:val="21"/>
                <w:szCs w:val="21"/>
              </w:rPr>
              <w:t> </w:t>
            </w:r>
            <w:r w:rsidRPr="00412433">
              <w:rPr>
                <w:rFonts w:ascii="Arial Unicode" w:eastAsia="Times New Roman" w:hAnsi="Arial Unicode" w:cs="Times New Roman"/>
                <w:b/>
                <w:bCs/>
                <w:i/>
                <w:iCs/>
                <w:color w:val="000000"/>
                <w:sz w:val="21"/>
                <w:szCs w:val="21"/>
              </w:rPr>
              <w:t>որոշում է.</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1. Հաստատել մարդկային զոհերի, մարդու առողջությանն ու շրջակա միջավայրին զգալի վնասի,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գործընթացի կազմակերպման կարգը՝ համաձայն հավելվածի:</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2. Սահմանել, որ սույն որոշման 1-ին կետով հաստատված կարգի համաձայն՝</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1) ճանապարհների և տրանսպորտային օբյեկտների հետ կապված շինարարական աշխատանքների, դրանց ձեռքբերման համար անհրաժեշտ նախագծային փաստաթղթերի մշակման, փորձաքննության և տեխնիկական հսկողության ծառայությունների գնման գործընթացները, ներառյալ նախաորակավորման ընթացակարգերը, կազմակերպվում են Հայաստանի Հանրապետության տարածքային կառավարման և ենթակառուցվածքների նախարարության կողմից.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2) շենքերի և շինությունների հետ կապված շինարարական աշխատանքների, դրանց ձեռքբերման համար անհրաժեշտ նախագծային փաստաթղթերի մշակման, փորձաքննության և տեխնիկական հսկողության ծառայությունների գնման գործընթացները, ներառյալ նախաորակավորման ընթացակարգերը, կազմակերպվում են Հայաստանի Հանրապետության քաղաքաշինության կոմիտեի կողմից: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3. Հայաստանի Հանրապետության տարածքային կառավարման և ենթակառուցվածքների նախարարին և Հայաստանի Հանրապետության քաղաքաշինության կոմիտեի նախագահին՝ սույն որոշումն ուժի մեջ մտնելուն հաջորդող 20 աշխատանքային օրվա ընթացքում ապահովել սույն որոշման 1-ին կետով հաստատող կարգով նախատեսված նախաորակավորման ընթացակարգերի կազմակերպումը: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4. Սույն որոշումն ուժի մեջ է մտնում հրապարակմանը հաջորդող օրվանից:</w:t>
            </w:r>
          </w:p>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4839"/>
            </w:tblGrid>
            <w:tr w:rsidR="00412433" w:rsidRPr="00412433" w:rsidTr="00412433">
              <w:trPr>
                <w:tblCellSpacing w:w="7" w:type="dxa"/>
              </w:trPr>
              <w:tc>
                <w:tcPr>
                  <w:tcW w:w="4500" w:type="dxa"/>
                  <w:vAlign w:val="center"/>
                  <w:hideMark/>
                </w:tcPr>
                <w:p w:rsidR="00412433" w:rsidRPr="00412433" w:rsidRDefault="00412433" w:rsidP="00412433">
                  <w:pPr>
                    <w:spacing w:before="100" w:beforeAutospacing="1" w:after="100" w:afterAutospacing="1"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b/>
                      <w:bCs/>
                      <w:sz w:val="21"/>
                      <w:szCs w:val="21"/>
                    </w:rPr>
                    <w:t>Հայաստանի Հանրապետության</w:t>
                  </w:r>
                  <w:r w:rsidRPr="00412433">
                    <w:rPr>
                      <w:rFonts w:ascii="Arial Unicode" w:eastAsia="Times New Roman" w:hAnsi="Arial Unicode" w:cs="Times New Roman"/>
                      <w:b/>
                      <w:bCs/>
                      <w:sz w:val="21"/>
                      <w:szCs w:val="21"/>
                    </w:rPr>
                    <w:br/>
                    <w:t>վարչապետ</w:t>
                  </w:r>
                </w:p>
              </w:tc>
              <w:tc>
                <w:tcPr>
                  <w:tcW w:w="0" w:type="auto"/>
                  <w:vAlign w:val="bottom"/>
                  <w:hideMark/>
                </w:tcPr>
                <w:p w:rsidR="00412433" w:rsidRPr="00412433" w:rsidRDefault="00412433" w:rsidP="00412433">
                  <w:pPr>
                    <w:spacing w:before="100" w:beforeAutospacing="1" w:after="100" w:afterAutospacing="1" w:line="240" w:lineRule="auto"/>
                    <w:jc w:val="right"/>
                    <w:rPr>
                      <w:rFonts w:ascii="Arial Unicode" w:eastAsia="Times New Roman" w:hAnsi="Arial Unicode" w:cs="Times New Roman"/>
                      <w:sz w:val="21"/>
                      <w:szCs w:val="21"/>
                    </w:rPr>
                  </w:pPr>
                  <w:r w:rsidRPr="00412433">
                    <w:rPr>
                      <w:rFonts w:ascii="Arial Unicode" w:eastAsia="Times New Roman" w:hAnsi="Arial Unicode" w:cs="Times New Roman"/>
                      <w:b/>
                      <w:bCs/>
                      <w:sz w:val="21"/>
                      <w:szCs w:val="21"/>
                    </w:rPr>
                    <w:t>Ն. Փաշինյան</w:t>
                  </w:r>
                </w:p>
              </w:tc>
            </w:tr>
            <w:tr w:rsidR="00412433" w:rsidRPr="00412433" w:rsidTr="00412433">
              <w:trPr>
                <w:tblCellSpacing w:w="7" w:type="dxa"/>
              </w:trPr>
              <w:tc>
                <w:tcPr>
                  <w:tcW w:w="4500" w:type="dxa"/>
                  <w:vAlign w:val="center"/>
                  <w:hideMark/>
                </w:tcPr>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Calibri" w:eastAsia="Times New Roman" w:hAnsi="Calibri" w:cs="Calibri"/>
                      <w:sz w:val="21"/>
                      <w:szCs w:val="21"/>
                    </w:rPr>
                    <w:t> </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sz w:val="21"/>
                      <w:szCs w:val="21"/>
                    </w:rPr>
                    <w:t>Երևան</w:t>
                  </w:r>
                </w:p>
              </w:tc>
              <w:tc>
                <w:tcPr>
                  <w:tcW w:w="0" w:type="auto"/>
                  <w:vAlign w:val="center"/>
                  <w:hideMark/>
                </w:tcPr>
                <w:p w:rsidR="00412433" w:rsidRPr="00412433" w:rsidRDefault="00412433" w:rsidP="00412433">
                  <w:pPr>
                    <w:spacing w:after="0" w:line="240" w:lineRule="auto"/>
                    <w:rPr>
                      <w:rFonts w:ascii="Times New Roman" w:eastAsia="Times New Roman" w:hAnsi="Times New Roman" w:cs="Times New Roman"/>
                      <w:sz w:val="20"/>
                      <w:szCs w:val="20"/>
                    </w:rPr>
                  </w:pPr>
                </w:p>
              </w:tc>
            </w:tr>
          </w:tbl>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39"/>
              <w:gridCol w:w="4521"/>
            </w:tblGrid>
            <w:tr w:rsidR="00412433" w:rsidRPr="00412433" w:rsidTr="00412433">
              <w:trPr>
                <w:tblCellSpacing w:w="7" w:type="dxa"/>
              </w:trPr>
              <w:tc>
                <w:tcPr>
                  <w:tcW w:w="0" w:type="auto"/>
                  <w:vAlign w:val="center"/>
                  <w:hideMark/>
                </w:tcPr>
                <w:p w:rsidR="00412433" w:rsidRPr="00412433" w:rsidRDefault="00412433" w:rsidP="00412433">
                  <w:pPr>
                    <w:spacing w:after="0" w:line="240" w:lineRule="auto"/>
                    <w:rPr>
                      <w:rFonts w:ascii="Arial Unicode" w:eastAsia="Times New Roman" w:hAnsi="Arial Unicode" w:cs="Times New Roman"/>
                      <w:color w:val="000000"/>
                      <w:sz w:val="21"/>
                      <w:szCs w:val="21"/>
                    </w:rPr>
                  </w:pPr>
                </w:p>
              </w:tc>
              <w:tc>
                <w:tcPr>
                  <w:tcW w:w="4500" w:type="dxa"/>
                  <w:vAlign w:val="bottom"/>
                  <w:hideMark/>
                </w:tcPr>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sz w:val="15"/>
                      <w:szCs w:val="15"/>
                    </w:rPr>
                    <w:t>24.06.2022</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sz w:val="15"/>
                      <w:szCs w:val="15"/>
                    </w:rPr>
                    <w:t>ՀԱՎԱՍՏՎԱԾ Է</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sz w:val="15"/>
                      <w:szCs w:val="15"/>
                    </w:rPr>
                    <w:t>ԷԼԵԿՏՐՈՆԱՅԻՆ</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sz w:val="15"/>
                      <w:szCs w:val="15"/>
                    </w:rPr>
                    <w:t>ՍՏՈՐԱԳՐՈՒԹՅԱՄԲ</w:t>
                  </w:r>
                </w:p>
              </w:tc>
            </w:tr>
          </w:tbl>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39"/>
              <w:gridCol w:w="4521"/>
            </w:tblGrid>
            <w:tr w:rsidR="00412433" w:rsidRPr="00412433" w:rsidTr="00412433">
              <w:trPr>
                <w:tblCellSpacing w:w="7" w:type="dxa"/>
              </w:trPr>
              <w:tc>
                <w:tcPr>
                  <w:tcW w:w="0" w:type="auto"/>
                  <w:vAlign w:val="center"/>
                  <w:hideMark/>
                </w:tcPr>
                <w:p w:rsidR="00412433" w:rsidRPr="00412433" w:rsidRDefault="00412433" w:rsidP="00412433">
                  <w:pPr>
                    <w:spacing w:after="0" w:line="240" w:lineRule="auto"/>
                    <w:rPr>
                      <w:rFonts w:ascii="Arial Unicode" w:eastAsia="Times New Roman" w:hAnsi="Arial Unicode" w:cs="Times New Roman"/>
                      <w:sz w:val="21"/>
                      <w:szCs w:val="21"/>
                    </w:rPr>
                  </w:pPr>
                  <w:r w:rsidRPr="00412433">
                    <w:rPr>
                      <w:rFonts w:ascii="Calibri" w:eastAsia="Times New Roman" w:hAnsi="Calibri" w:cs="Calibri"/>
                      <w:sz w:val="21"/>
                      <w:szCs w:val="21"/>
                    </w:rPr>
                    <w:t> </w:t>
                  </w:r>
                </w:p>
              </w:tc>
              <w:tc>
                <w:tcPr>
                  <w:tcW w:w="4500" w:type="dxa"/>
                  <w:vAlign w:val="bottom"/>
                  <w:hideMark/>
                </w:tcPr>
                <w:p w:rsidR="00412433" w:rsidRPr="00412433" w:rsidRDefault="00412433" w:rsidP="00412433">
                  <w:pPr>
                    <w:spacing w:after="0" w:line="240" w:lineRule="auto"/>
                    <w:jc w:val="center"/>
                    <w:rPr>
                      <w:rFonts w:ascii="Arial Unicode" w:eastAsia="Times New Roman" w:hAnsi="Arial Unicode" w:cs="Times New Roman"/>
                      <w:b/>
                      <w:bCs/>
                      <w:sz w:val="15"/>
                      <w:szCs w:val="15"/>
                    </w:rPr>
                  </w:pPr>
                  <w:r w:rsidRPr="00412433">
                    <w:rPr>
                      <w:rFonts w:ascii="Arial Unicode" w:eastAsia="Times New Roman" w:hAnsi="Arial Unicode" w:cs="Times New Roman"/>
                      <w:b/>
                      <w:bCs/>
                      <w:sz w:val="15"/>
                      <w:szCs w:val="15"/>
                    </w:rPr>
                    <w:t>Հավելված</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b/>
                      <w:bCs/>
                      <w:sz w:val="15"/>
                      <w:szCs w:val="15"/>
                    </w:rPr>
                    <w:t>ՀՀ կառավարության 2022 թվականի</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b/>
                      <w:bCs/>
                      <w:sz w:val="15"/>
                      <w:szCs w:val="15"/>
                    </w:rPr>
                    <w:lastRenderedPageBreak/>
                    <w:t>հունիսի 23-ի N 952-Ն որոշման</w:t>
                  </w:r>
                </w:p>
              </w:tc>
            </w:tr>
          </w:tbl>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lastRenderedPageBreak/>
              <w:t> </w:t>
            </w:r>
          </w:p>
          <w:p w:rsidR="00412433" w:rsidRPr="00412433" w:rsidRDefault="00412433" w:rsidP="00412433">
            <w:pPr>
              <w:spacing w:after="0" w:line="240" w:lineRule="auto"/>
              <w:jc w:val="center"/>
              <w:rPr>
                <w:rFonts w:ascii="Arial Unicode" w:eastAsia="Times New Roman" w:hAnsi="Arial Unicode" w:cs="Times New Roman"/>
                <w:b/>
                <w:bCs/>
                <w:color w:val="000000"/>
                <w:sz w:val="21"/>
                <w:szCs w:val="21"/>
              </w:rPr>
            </w:pPr>
            <w:r w:rsidRPr="00412433">
              <w:rPr>
                <w:rFonts w:ascii="Arial Unicode" w:eastAsia="Times New Roman" w:hAnsi="Arial Unicode" w:cs="Times New Roman"/>
                <w:b/>
                <w:bCs/>
                <w:color w:val="000000"/>
                <w:sz w:val="21"/>
                <w:szCs w:val="21"/>
              </w:rPr>
              <w:t>ՄԱՐԴԿԱՅԻՆ ԶՈՀԵՐԻ, ՄԱՐԴՈՒ ԱՌՈՂՋՈՒԹՅԱՆՆ ՈՒ ՇՐՋԱԿԱ ՄԻՋԱՎԱՅՐԻՆ ԶԳԱԼԻ ՎՆԱՍԻ, ԽՈՇՈՐ ՆՅՈՒԹԱԿԱՆ ԿՈՐՈՒՍՏՆԵՐԻ ԵՎ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ԳՈՐԾԸՆԹԱՑԻ ԿԱԶՄԱԿԵՐՊՄԱՆ ԿԱՐԳԸ</w:t>
            </w:r>
          </w:p>
          <w:p w:rsidR="00412433" w:rsidRPr="00412433" w:rsidRDefault="00412433" w:rsidP="00412433">
            <w:pPr>
              <w:spacing w:after="0" w:line="240" w:lineRule="auto"/>
              <w:jc w:val="center"/>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jc w:val="center"/>
              <w:rPr>
                <w:rFonts w:ascii="Arial Unicode" w:eastAsia="Times New Roman" w:hAnsi="Arial Unicode" w:cs="Times New Roman"/>
                <w:b/>
                <w:bCs/>
                <w:color w:val="000000"/>
                <w:sz w:val="21"/>
                <w:szCs w:val="21"/>
              </w:rPr>
            </w:pPr>
            <w:r w:rsidRPr="00412433">
              <w:rPr>
                <w:rFonts w:ascii="Arial Unicode" w:eastAsia="Times New Roman" w:hAnsi="Arial Unicode" w:cs="Times New Roman"/>
                <w:b/>
                <w:bCs/>
                <w:color w:val="000000"/>
                <w:sz w:val="21"/>
                <w:szCs w:val="21"/>
              </w:rPr>
              <w:t>I. ԸՆԴՀԱՆՈՒՐ ԴՐՈՒՅԹՆԵՐ</w:t>
            </w:r>
          </w:p>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1. Սույն կարգով կարգավորվում են մարդկային զոհերի, մարդու առողջությանն ու շրջակա միջավայրին զգալի վնասի,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գործընթացի կազմակերպման հետ կապված հարաբերությունները: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2. Գնման գործընթացի առանձնահատկություններով պայմանավորված` Հայաստանի Հանրապետության կառավարության որոշումներով կարող են սահմանվել սույն կարգով չնախատեսված նորմեր:</w:t>
            </w:r>
          </w:p>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jc w:val="center"/>
              <w:rPr>
                <w:rFonts w:ascii="Arial Unicode" w:eastAsia="Times New Roman" w:hAnsi="Arial Unicode" w:cs="Times New Roman"/>
                <w:b/>
                <w:bCs/>
                <w:color w:val="000000"/>
                <w:sz w:val="21"/>
                <w:szCs w:val="21"/>
              </w:rPr>
            </w:pPr>
            <w:r w:rsidRPr="00412433">
              <w:rPr>
                <w:rFonts w:ascii="Arial Unicode" w:eastAsia="Times New Roman" w:hAnsi="Arial Unicode" w:cs="Times New Roman"/>
                <w:b/>
                <w:bCs/>
                <w:color w:val="000000"/>
                <w:sz w:val="21"/>
                <w:szCs w:val="21"/>
              </w:rPr>
              <w:t>II. ԳՆՄԱՆ ԳՈՐԾԸՆԹԱՑԸ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3. Սույն կարգով նախատեսված գնման գորըծնթացի կազմակերպման նկատմամբ կիրառվում են Հայաստանի Հանրապետության կառավարության 2017 թվականի մայիսի 4-ի N 526-Ն որոշմամբ հաստատված կարգի պահանջները, հաշվի առնելով հետևյալ առանձնահատկությունները՝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1) պատվիրատուի ղեկավարը հաստատում է նախաորակավորման հայտարարության (այսուհետ՝ հայտարարություն) տեքստը, որով սահմանվում է՝</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ա. պատվիրատուի անվանումը և գտնվելու վայրը,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բ. նախաորակավորման ընթացակարգի ծածկագիրը,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գ. գնման առարկայի բովանդակության համառոտ շարադրանքը,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դ. նախաորակավորման հայտի պատրաստման և ներկայացման կարգն ու վայրը,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ե. մասնակիցների՝ նախաորակավորման ընթացակարգին մասնակցելու իրավունքին և որակավորմանը ներկայացվող պահանջները և դրանց գնահատման կարգը,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զ. նախնական պայմանագրի կնքման կարգը.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2) պետական գաղտնիք չպարունակող գնումների դեպքում, բացառությամբ նախաորակավորման հայտերի ներկայացման դեպքի, գնման ընթացակարգն իրականացվում է էլեկտրոնային գնումների համակարգի միջոցով, իսկ գնման գործընթացին հետագա մասնակցության իրավունք են ստանում նախաորակավորված մասնակիցները.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3) պատվիրատուի ղեկավարը նշանակում է տվյալ գնման գործընթացի քարտուղար.</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4) հայտարարության տեքստը՝ հայերեն, ռուսերեն և անգլերեն լեզուներով, հաստատվելու օրվան հաջորդող աշխատանքային օրը քարտուղարն այն հրապարակում է տեղեկագրում: Ընդ որում, հայտարարությունը գործում է անժամկետ.</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5) նախաորակավորված մասնակիցը՝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ա. հայտի ապահովում չի ներկայացնում,</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բ. նախագծային փաստաթղթերի մշակման ծառայությունների գնման դեպքում՝ հրավերի հիման վրա գնային առաջարկը ներկայացնում է ընդհանուր գնով,</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 xml:space="preserve">գ. շինարարական աշխատանքների, ինչպես նաև նախագծային փաստաթղթերի փորձաքննության և տեխնիկական հսկողության ծառայությունների գնման դեպքում՝ գնային առաջարկը ներկայացնում է փորձաքննված նախագծային փաստաթղթերով ձևավորվելիք շինարարական աշխատանքների կատարման արժեքի նկատմամբ հաշվարկված տոկոսային արտահայտությամբ: Ընդ որում, նախագծային փաստաթղթերի փորձաքննության ծառայությունների գնման դեպքում առաջարկվող տոկոսը չի կարող ավելի լինել Հայաստանի </w:t>
            </w:r>
            <w:r w:rsidRPr="00412433">
              <w:rPr>
                <w:rFonts w:ascii="Arial Unicode" w:eastAsia="Times New Roman" w:hAnsi="Arial Unicode" w:cs="Times New Roman"/>
                <w:color w:val="000000"/>
                <w:sz w:val="21"/>
                <w:szCs w:val="21"/>
              </w:rPr>
              <w:lastRenderedPageBreak/>
              <w:t>Հանրապետության օրենսդրությամբ նման ծառայության ձեռքբերման համար սահմանված առավելագույն տոկոսից, իսկ տեխնիկական հսկողության ծառայությունների գնման դեպքում՝ չորս տոկոսից,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դ. եթե ճանաչվում է ընտրված մասնակից, ապա որակավորման ապահովում չի ներկայացնում, իսկ պայմանագրի ապահովումը ներկայացնում է բանկային երաշխիքի կամ կանխիկ փողի ձևով, որի չափը հավասար է պայմանագրի գնի քսան տոկոսին: Տոկոսային արտահայտությամբ գնային առաջարկների ներկայացման դեպքում, պայմանագրի ապահովման չափը հաշվարկվում է հրավերով սահմանված՝ շինարարական աշխատանքների կատարման խոշորացված արժեքի նկատմամբ,</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ե. շինարարական աշխատանքների գնման դեպքում կնքվելիք պայմանագրի ոչ ավելի, քան երեսուն տոկոսը կարող է իրականացնել ենթակապալի պայմանագիր կնքելու միջոցով: Ենթակապալի պայմանագրի կողմ չի կարող հանդիսանալ տվյալ ընթացակարգին մասնակցելու նպատակով նախաորակավորված այլ մասնակիցը: Եթե պայմանագիրն իրականացվելու է ենթակապալի միջոցով, ապա նախաորակավորված մասնակիցը հայտով ներկայացնում է նաև ենթակապալի պայմանագրի պատճենը և դրա կողմ հանդիսացող անձի տվյալները: Նախագծային փաստաթղթերի մշակման, փորձաքննության և տեխնիկական հսկողության ծառայությունների գնման դեպքում կնքվելիք պայմանագրերը չեն կարող իրականացվել գործակալական պայմանագրեր կնքելու միջոցով.</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6) ընտրված մասնակիցը որոշվում է բավարար գնահատված հայտեր ներկայացրած նախաորակավորված մասնակիցների թվից` նվազագույն գնային առաջարկ (տոկոս) ներկայացրած մասնակցին նախապատվություն տալու սկզբունքով.</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7) պատվիրատուն պետք է երեք աշխատանքային օրվա ընթացքում պատասխանի մասնակցի նախաորակավորման հայտարարության վերաբերյալ պարզաբանումներ տալու հարցմանը: Հարցման և տրված պարզաբանման մասին տեղեկատվությունը պատվիրատուն միաժամանակ հրապարակում է տեղեկագրում.</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8) հայտարարության հրապարակումից հետո նախաորակավորման ընթացակարգին մասնակցելու ցանկություն ունեցող մասնակիցը փաստաթղթային եղանակով կամ հայտարարությամբ նախատեսված պատվիրատուի էլեկտրոնային փոստին ուղարկելու միջոցով պատվիրատուին է ներկայացնում հայտարարությամբ պահանջված փաստաթղթերի բնօրինակից արտատպված պատճենները.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9) սույն կետի 8-րդ ենթակետում նշված փաստաթղթերն ստանալու օրը քարտուղարը դրանք մուտքագրում է պատվիրատուի փաստաթղթաշրջանառության համակարգ: Սույն ենթակետում նշված փաստաթղթերն ստացվելու օրվան հաջորդող հինգ աշխատանքային օրվա ընթացքում, եթե դրանք բավարարում են հայտարարության պահանջներին, պատվիրատուն մասնակցի հետ կնքում է նախնական պայմանագիր՝ վերջինիս ներառելով նախնական պայմանագրեր կնքած մասնակիցների ցուցակում: Կնքված նախնական պայմանագրի բնօրինակից արտատպված պատճենն այն կնքելուն հաջորդող աշխատանքային օրը քարտուղարը հրապարակում է տեղեկագրում:</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4. Նախնական պայմանագրով նախատեսվում է նաև, որ`</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1) այն կնքած մասնակցի կողմից հայտի ներկայացումը պարտադիր չէ.</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2) հայտը ներկայացվում է ծանուցվելու օրվան հաջորդող երեք աշխատանքային օրվա ընթացքում.</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3) հրավերի հիման վրա նախաորակավորված մասնակիցների կողմից հայտերի ներկայացման, գնահատման, ընտրված մասնակցի որոշման և պայմանագրի կնքման համառոտ պայմանները.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4) մասնակիցը կարող է դադարեցնել նախնական պայմանագիրը՝ դրա մասին գրավոր կամ էլեկտրոնային եղանակով ծանուցելով պատվիրատուին: Նախնական պայմանագրի դադարեցումն ավտոմատ կերպով չի դադարեցնում դրա հիման վրա տվյալ մասնակցի հետ նախկինում կնքված պայմանագրերը: Նախնական պայմանագիրը դադարում է,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 Այդ ընթացքում պատվիրատուն տվյալ մասնակցի հետ կնքված պայմանագիրը հեռացնում է տեղեկագրից.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lastRenderedPageBreak/>
              <w:t>5) հրավերի հիման վրա հայտ ներկայացնելու դեպքում մասնակիցը պետք է վերահաստատի նախաորակավորման հայտարարությամբ նախատեսված որակավորման պահանջին իր համապատասխանությունը: Մասնակցի որակավորման պահանջին իր համապատասխանությունը համարվում է վերահաստատված, եթե նա հայտով ներկայացնում է դրա մասին գրավոր հայտարարություն:</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jc w:val="center"/>
              <w:rPr>
                <w:rFonts w:ascii="Arial Unicode" w:eastAsia="Times New Roman" w:hAnsi="Arial Unicode" w:cs="Times New Roman"/>
                <w:b/>
                <w:bCs/>
                <w:color w:val="000000"/>
                <w:sz w:val="21"/>
                <w:szCs w:val="21"/>
              </w:rPr>
            </w:pPr>
            <w:r w:rsidRPr="00412433">
              <w:rPr>
                <w:rFonts w:ascii="Arial Unicode" w:eastAsia="Times New Roman" w:hAnsi="Arial Unicode" w:cs="Times New Roman"/>
                <w:b/>
                <w:bCs/>
                <w:color w:val="000000"/>
                <w:sz w:val="21"/>
                <w:szCs w:val="21"/>
              </w:rPr>
              <w:t>III. ՈՐԱԿԱՎՈՐՄԱՆ ՉԱՓԱՆԻՇՆԵՐԸ ԵՎ ԴՐԱՆՑ ԳՆԱՀԱՏՄԱՆ ՊԱՅՄԱՆՆԵՐԸ</w:t>
            </w:r>
          </w:p>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bookmarkStart w:id="0" w:name="_GoBack"/>
            <w:r w:rsidRPr="00412433">
              <w:rPr>
                <w:rFonts w:ascii="Arial Unicode" w:eastAsia="Times New Roman" w:hAnsi="Arial Unicode" w:cs="Times New Roman"/>
                <w:color w:val="000000"/>
                <w:sz w:val="21"/>
                <w:szCs w:val="21"/>
              </w:rPr>
              <w:t>5. Նախաորակավորման հայտարարությամբ նախատեսվում է «Գնումների մասին» օրենքի (այսուհետ՝ օրենք) 6-րդ հոդվածի 3-րդ մասի 1-ին կետով նախատեսված որակավորման չափանիշը, որը սահմանվում է հետևյալ կարգով`</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1) նախաորակավորման ընթացակարգին մասնակցելու ցանկություն հայտնած անձը պետք է պետական գրանցում ստացած լինի նախաորակավորման հայտը ներկայացնելու նախորդող առնվազն երրորդ տարում, հայտին կից ներկայացնելով նաև պետական գրանցման վկայականի բնօրինակից արտատպված պատճենը.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2) ճանապարհների հետ կապված՝</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ա. շինարարական աշխատանքների դեպքում անձը հայտով ներկայացնում է հայտարարություն՝ հայտը ներկայացնելուն նախորդող հինգ տարիների ընթացքում ճանապարհների կառուցման կամ վերակառուցման կամ առնվազն 3-րդ ռիսկայնության աստիճանի ճանապարհների հիմնանորոգման աշխատանքների պատշաճ կատարված և ամբողջովին ավարտված (ավարտական ակտը տվյալ պայմանագրի պատվիրատուի կողմից հաստատված)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3 միլիարդ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բ. նախագծային փաստաթղթերի մշակման ծառայությունների դեպքում անձը հայտով ներկայացնում է հայտարարություն՝ հայտը ներկայացնելուն նախորդող հինգ տարիների ընթացքում ճանապարհների կառուցման կամ վերակառուցման կամ առնվազն 3-րդ ռիսկայնության աստիճանի ճանապարհների հիմնանորոգման աշխատանքների կատարման համար անհրաժեշտ նախագծային փաստաթղթերի մշակման նպատակով կնքված և պատշաճ կարգով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100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գ. նախագծային փաստաթղթերի փորձաքննության ծառայությունների դեպքում անձը հայտով ներկայացնում է հայտարարություն՝ հայտը ներկայացնելուն նախորդող հինգ տարիների ընթացքում ճանապարհների կառուցման կամ վերակառուցման կամ առնվազն 3-րդ ռիսկայնության աստիճանի ճանապարհների հիմնանորոգման աշխատանքների կատարման համար անհրաժեշտ նախագծային փաստաթղթերի փորձաքննության նպատակով կնքված և պատշաճ կարգով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5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դ. տեխնիկական հսկողության ծառայությունների դեպքում անձը հայտով ներկայացնում է հայտարարություն՝ հայտը ներկայացնելուն նախորդող հինգ տարիների ընթացքում ճանապարհների կառուցման կամ վերակառուցման կամ առնվազն 3-րդ ռիսկայնության աստիճանի ճանապարհների հիմնանորոգման աշխատանքների կատարման նկատմամբ տեխնիկական հսկողություն իրականացնելու նպատակով կնքված և պատշաճ կարգով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50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3) տրանսպորտային օբյեկտների հետ կապված՝</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 xml:space="preserve">ա. շինարարական աշխատանքների դեպքում անձը հայտով ներկայացնում է հայտարարություն՝ հայտը ներկայացնելուն նախորդող հինգ տարիների ընթացքում տրանսպորտային օբյեկտների կառուցման կամ վերակառուցման կամ առնվազն 3-րդ ռիսկայնության աստիճանի տրանսպորտային օբյեկտների հիմնանորոգման աշխատանքների </w:t>
            </w:r>
            <w:r w:rsidRPr="00412433">
              <w:rPr>
                <w:rFonts w:ascii="Arial Unicode" w:eastAsia="Times New Roman" w:hAnsi="Arial Unicode" w:cs="Times New Roman"/>
                <w:color w:val="000000"/>
                <w:sz w:val="21"/>
                <w:szCs w:val="21"/>
              </w:rPr>
              <w:lastRenderedPageBreak/>
              <w:t>պատշաճ կատարված և ամբողջովին ավարտված (ավարտական ակտը պատվիրատուի կողմից հաստատված)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200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բ. նախագծային փաստաթղթերի մշակման ծառայությունների դեպքում անձը հայտով ներկայացնում է հայտարարություն՝ հայտը ներկայացնելուն նախորդող հինգ տարիների ընթացքում տրանսպորտային օբյեկտների կառուցման կամ վերակառուցման կամ առնվազն 3-րդ ռիսկայնության աստիճանի տրանսպորտային օբյեկտների հիմնանորոգման աշխատանքների կատարման համար անհրաժեշտ նախագծային փաստաթղթերի մշակման նպատակով կնքված և պատշաճ կարգով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10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գ. նախագծային փաստաթղթերի փորձաքննության ծառայությունների դեպքում անձը հայտով ներկայացնում է հայտարարություն՝ հայտը ներկայացնելուն նախորդող հինգ տարիների ընթացքում տրանսպորտային օբյեկտների կառուցման կամ վերակառուցման կամ առնվազն 3-րդ ռիսկայնության աստիճանի տրանսպորտային օբյեկտների հիմնանորոգման աշխատանքների կատարման համար անհրաժեշտ նախագծային փաստաթղթերի փորձաքննության նպատակով կնքված և պատշաճ կարգով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0,5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դ. տեխնիկական հսկողության ծառայությունների դեպքում անձը հայտով ներկայացնում է հայտարարություն՝ հայտը ներկայացնելուն նախորդող հինգ տարիների ընթացքում տրանսպորտային օբյեկտների կառուցման կամ վերակառուցման կամ առնվազն 3-րդ ռիսկայնության աստիճանի տրանսպորտային օբյեկտների հիմնանորոգման աշխատանքների կատարման նկատմամբ տեխնիկական հսկողություն իրականացնելու նպատակով կնքված և պատշաճ կարգով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5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4) շենքերի և շինությունների հետ կապված՝</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ա. շինարարական աշխատանքների դեպքում անձը հայտով ներկայացնում է հայտարարություն՝ հայտը ներկայացնելուն նախորդող հինգ տարիների ընթացքում առնվազն 4-րդ ռիսկայնության աստիճանի բնակելի կամ հասարակական նշանակության շենքերի կառուցման կամ վերակառուցման աշխատանքների պատշաճ կատարված և ամբողջովին ավարտված (ավարտական ակտը պատվիրատուի կողմից հաստատված)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1,5 միլիարդ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բ. նախագծային փաստաթղթերի մշակման ծառայությունների դեպքում անձը հայտով ներկայացնում է հայտարարություն՝ հայտը ներկայացնելուն նախորդող հինգ տարիների ընթացքում առնվազն 4-րդ ռիսկայնության աստիճանի բնակելի կամ հասարակական նշանակության շենքերի կառուցման կամ վերակառուցման աշխատանքների կատարման համար անհրաժեշտ նախագծային փաստաթղթերի մշակման նպատակով կնքված և պատշաճ կարգով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50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գ. նախագծային փաստաթղթերի փորձաքննության ծառայությունների դեպքում անձը հայտով ներկայացնում է հայտարարություն՝ հայտը ներկայացնելուն նախորդող հինգ տարիների ընթացքում առնվազն 4-րդ ռիսկայնության աստիճանի բնակելի կամ հասարակական նշանակության շենքերի կառուցման կամ վերակառուցման աշխատանքների կատարման համար անհրաժեշտ նախագծային փաստաթղթերի փորձաքննության նպատակով կնքված և պատշաճ կարգով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2,5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lastRenderedPageBreak/>
              <w:t>դ. տեխնիկական հսկողության ծառայությունների դեպքում անձը հայտով ներկայացնում է հայտարարություն՝ հայտը ներկայացնելուն նախորդող հինգ տարիների ընթացքում առնվազն 4-րդ ռիսկայնության աստիճանի բնակելի կամ հասարակական նշանակության շենքերի կառուցման կամ վերակառուցման աշխատանքների կատարման նկատմամբ տեխնիկական հսկողություն իրականացնելու նպատակով կնքված և պատշաճ կարգով առնվազն երեք կապալի օբյեկտների վերաբերող պայմանագրեր (ներառյալ համաձայնագրերը) կատարած լինելու մասին: Ընդ որում, սույն պարբերությամբ նախատեսված պայմանագրերի հանրագումարը չպետք է պակաս լինի 25 մլն դրամից.</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5) սույն կետի 2-րդ, 3-րդ և 4-րդ ենթակետերով նախատեսված հայտարարությանը կից ներկայացվում են պայմանագրերի, դրանցով սահմանված կողմերի հաստատած` պայմանագրերով նախատեսված աշխատանքների կատարումը կամ ծառայությունների մատուցումը սահմանված ժամկետում կատարումը հավաստող ակտերի (հանձնման-ընդունման արձանագրություն և այլն) և ավարտական ակտի բնօրինակներից արտատպված պատճենները: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6. Մասնակիցը նախաորակավորման հայտով կարող է ներկայացնել լրացուցիչ այլ փաստաթղթեր, տեղեկություններ և նյութեր:</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7. Պատվիրատուն կարող է ստուգել մասնակցի նախաորակավորման հայտով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նախաորակավորման հայտը մերժվում է՝ դրա մասին ծանուցելով մասնակցին, որին կցվում են նաև մերժման մանրամասն հիմնավորումները:</w:t>
            </w:r>
          </w:p>
          <w:p w:rsidR="00412433" w:rsidRPr="00412433" w:rsidRDefault="00412433" w:rsidP="00412433">
            <w:pPr>
              <w:spacing w:after="0" w:line="240" w:lineRule="auto"/>
              <w:ind w:firstLine="375"/>
              <w:jc w:val="both"/>
              <w:rPr>
                <w:rFonts w:ascii="Arial Unicode" w:eastAsia="Times New Roman" w:hAnsi="Arial Unicode" w:cs="Times New Roman"/>
                <w:color w:val="000000"/>
                <w:sz w:val="21"/>
                <w:szCs w:val="21"/>
              </w:rPr>
            </w:pPr>
            <w:r w:rsidRPr="00412433">
              <w:rPr>
                <w:rFonts w:ascii="Arial Unicode" w:eastAsia="Times New Roman" w:hAnsi="Arial Unicode" w:cs="Times New Roman"/>
                <w:color w:val="000000"/>
                <w:sz w:val="21"/>
                <w:szCs w:val="21"/>
              </w:rPr>
              <w:t>8. Նախաորակավորված մասնակիցների նկատմամբ օրենքի 6-րդ հոդվածի 3-րդ մասի 2-րդ, 3-րդ, 4-րդ և 5-րդ կետերով նախատեսված որակավորման չափանիշները, դրանց գնահատման պայմանները, կնքվող պայմանագրերի ֆինանսավորման, կատարման և կառավարման պայմանները սահմանվում են օրենքի 15-րդ հոդվածի 4-րդ մասի հիման վրա Հայաստանի Հանրապետության կառավարության կողմից հաստատվող որոշմամբ:</w:t>
            </w:r>
          </w:p>
          <w:bookmarkEnd w:id="0"/>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tbl>
            <w:tblPr>
              <w:tblW w:w="5000" w:type="pct"/>
              <w:tblCellSpacing w:w="15" w:type="dxa"/>
              <w:tblCellMar>
                <w:left w:w="0" w:type="dxa"/>
                <w:right w:w="0" w:type="dxa"/>
              </w:tblCellMar>
              <w:tblLook w:val="04A0" w:firstRow="1" w:lastRow="0" w:firstColumn="1" w:lastColumn="0" w:noHBand="0" w:noVBand="1"/>
            </w:tblPr>
            <w:tblGrid>
              <w:gridCol w:w="4545"/>
              <w:gridCol w:w="4815"/>
            </w:tblGrid>
            <w:tr w:rsidR="00412433" w:rsidRPr="00412433" w:rsidTr="00412433">
              <w:trPr>
                <w:tblCellSpacing w:w="15" w:type="dxa"/>
              </w:trPr>
              <w:tc>
                <w:tcPr>
                  <w:tcW w:w="4500" w:type="dxa"/>
                  <w:vAlign w:val="center"/>
                  <w:hideMark/>
                </w:tcPr>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b/>
                      <w:bCs/>
                      <w:sz w:val="21"/>
                      <w:szCs w:val="21"/>
                    </w:rPr>
                    <w:t>Հայաստանի Հանրապետության</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b/>
                      <w:bCs/>
                      <w:sz w:val="21"/>
                      <w:szCs w:val="21"/>
                    </w:rPr>
                    <w:t>վարչապետի</w:t>
                  </w:r>
                  <w:r w:rsidRPr="00412433">
                    <w:rPr>
                      <w:rFonts w:ascii="Calibri" w:eastAsia="Times New Roman" w:hAnsi="Calibri" w:cs="Calibri"/>
                      <w:b/>
                      <w:bCs/>
                      <w:sz w:val="21"/>
                      <w:szCs w:val="21"/>
                    </w:rPr>
                    <w:t> </w:t>
                  </w:r>
                  <w:r w:rsidRPr="00412433">
                    <w:rPr>
                      <w:rFonts w:ascii="Arial Unicode" w:eastAsia="Times New Roman" w:hAnsi="Arial Unicode" w:cs="Arial Unicode"/>
                      <w:b/>
                      <w:bCs/>
                      <w:sz w:val="21"/>
                      <w:szCs w:val="21"/>
                    </w:rPr>
                    <w:t>աշխատակազմ</w:t>
                  </w:r>
                  <w:r w:rsidRPr="00412433">
                    <w:rPr>
                      <w:rFonts w:ascii="Arial Unicode" w:eastAsia="Times New Roman" w:hAnsi="Arial Unicode" w:cs="Times New Roman"/>
                      <w:b/>
                      <w:bCs/>
                      <w:sz w:val="21"/>
                      <w:szCs w:val="21"/>
                    </w:rPr>
                    <w:t>ի</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b/>
                      <w:bCs/>
                      <w:sz w:val="21"/>
                      <w:szCs w:val="21"/>
                    </w:rPr>
                    <w:t>ղեկավար</w:t>
                  </w:r>
                </w:p>
              </w:tc>
              <w:tc>
                <w:tcPr>
                  <w:tcW w:w="0" w:type="auto"/>
                  <w:vAlign w:val="bottom"/>
                  <w:hideMark/>
                </w:tcPr>
                <w:p w:rsidR="00412433" w:rsidRPr="00412433" w:rsidRDefault="00412433" w:rsidP="00412433">
                  <w:pPr>
                    <w:spacing w:after="0" w:line="240" w:lineRule="auto"/>
                    <w:jc w:val="right"/>
                    <w:rPr>
                      <w:rFonts w:ascii="Arial Unicode" w:eastAsia="Times New Roman" w:hAnsi="Arial Unicode" w:cs="Times New Roman"/>
                      <w:sz w:val="21"/>
                      <w:szCs w:val="21"/>
                    </w:rPr>
                  </w:pPr>
                  <w:r w:rsidRPr="00412433">
                    <w:rPr>
                      <w:rFonts w:ascii="Arial Unicode" w:eastAsia="Times New Roman" w:hAnsi="Arial Unicode" w:cs="Times New Roman"/>
                      <w:b/>
                      <w:bCs/>
                      <w:sz w:val="21"/>
                      <w:szCs w:val="21"/>
                    </w:rPr>
                    <w:t>Ա. Հարությունյան</w:t>
                  </w:r>
                </w:p>
              </w:tc>
            </w:tr>
          </w:tbl>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39"/>
              <w:gridCol w:w="4521"/>
            </w:tblGrid>
            <w:tr w:rsidR="00412433" w:rsidRPr="00412433" w:rsidTr="00412433">
              <w:trPr>
                <w:tblCellSpacing w:w="7" w:type="dxa"/>
              </w:trPr>
              <w:tc>
                <w:tcPr>
                  <w:tcW w:w="0" w:type="auto"/>
                  <w:vAlign w:val="center"/>
                  <w:hideMark/>
                </w:tcPr>
                <w:p w:rsidR="00412433" w:rsidRPr="00412433" w:rsidRDefault="00412433" w:rsidP="00412433">
                  <w:pPr>
                    <w:spacing w:after="0" w:line="240" w:lineRule="auto"/>
                    <w:rPr>
                      <w:rFonts w:ascii="Arial Unicode" w:eastAsia="Times New Roman" w:hAnsi="Arial Unicode" w:cs="Times New Roman"/>
                      <w:color w:val="000000"/>
                      <w:sz w:val="21"/>
                      <w:szCs w:val="21"/>
                    </w:rPr>
                  </w:pPr>
                </w:p>
              </w:tc>
              <w:tc>
                <w:tcPr>
                  <w:tcW w:w="4500" w:type="dxa"/>
                  <w:vAlign w:val="bottom"/>
                  <w:hideMark/>
                </w:tcPr>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sz w:val="15"/>
                      <w:szCs w:val="15"/>
                    </w:rPr>
                    <w:t>24.06.2022</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sz w:val="15"/>
                      <w:szCs w:val="15"/>
                    </w:rPr>
                    <w:t>ՀԱՎԱՍՏՎԱԾ Է</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sz w:val="15"/>
                      <w:szCs w:val="15"/>
                    </w:rPr>
                    <w:t>ԷԼԵԿՏՐՈՆԱՅԻՆ</w:t>
                  </w:r>
                </w:p>
                <w:p w:rsidR="00412433" w:rsidRPr="00412433" w:rsidRDefault="00412433" w:rsidP="00412433">
                  <w:pPr>
                    <w:spacing w:after="0" w:line="240" w:lineRule="auto"/>
                    <w:jc w:val="center"/>
                    <w:rPr>
                      <w:rFonts w:ascii="Arial Unicode" w:eastAsia="Times New Roman" w:hAnsi="Arial Unicode" w:cs="Times New Roman"/>
                      <w:sz w:val="21"/>
                      <w:szCs w:val="21"/>
                    </w:rPr>
                  </w:pPr>
                  <w:r w:rsidRPr="00412433">
                    <w:rPr>
                      <w:rFonts w:ascii="Arial Unicode" w:eastAsia="Times New Roman" w:hAnsi="Arial Unicode" w:cs="Times New Roman"/>
                      <w:sz w:val="15"/>
                      <w:szCs w:val="15"/>
                    </w:rPr>
                    <w:t>ՍՏՈՐԱԳՐՈՒԹՅԱՄԲ</w:t>
                  </w:r>
                </w:p>
              </w:tc>
            </w:tr>
          </w:tbl>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Calibri" w:eastAsia="Times New Roman" w:hAnsi="Calibri" w:cs="Calibri"/>
                <w:color w:val="000000"/>
                <w:sz w:val="21"/>
                <w:szCs w:val="21"/>
              </w:rPr>
              <w:t> </w:t>
            </w:r>
          </w:p>
          <w:p w:rsidR="00412433" w:rsidRPr="00412433" w:rsidRDefault="00412433" w:rsidP="00412433">
            <w:pPr>
              <w:spacing w:after="0" w:line="240" w:lineRule="auto"/>
              <w:ind w:firstLine="375"/>
              <w:rPr>
                <w:rFonts w:ascii="Arial Unicode" w:eastAsia="Times New Roman" w:hAnsi="Arial Unicode" w:cs="Times New Roman"/>
                <w:color w:val="000000"/>
                <w:sz w:val="21"/>
                <w:szCs w:val="21"/>
              </w:rPr>
            </w:pPr>
            <w:r w:rsidRPr="00412433">
              <w:rPr>
                <w:rFonts w:ascii="Arial Unicode" w:eastAsia="Times New Roman" w:hAnsi="Arial Unicode" w:cs="Times New Roman"/>
                <w:b/>
                <w:bCs/>
                <w:color w:val="000000"/>
                <w:sz w:val="21"/>
                <w:szCs w:val="21"/>
              </w:rPr>
              <w:t>Պաշտոնական հրապարակման օրը՝ 24 հունիսի 2022 թվական:</w:t>
            </w:r>
          </w:p>
        </w:tc>
      </w:tr>
    </w:tbl>
    <w:p w:rsidR="00512ED5" w:rsidRDefault="00512ED5"/>
    <w:sectPr w:rsidR="00512E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D1"/>
    <w:rsid w:val="00412433"/>
    <w:rsid w:val="00512ED5"/>
    <w:rsid w:val="006E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7B104-107E-4505-8D19-1982F1ED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3844">
      <w:bodyDiv w:val="1"/>
      <w:marLeft w:val="0"/>
      <w:marRight w:val="0"/>
      <w:marTop w:val="0"/>
      <w:marBottom w:val="0"/>
      <w:divBdr>
        <w:top w:val="none" w:sz="0" w:space="0" w:color="auto"/>
        <w:left w:val="none" w:sz="0" w:space="0" w:color="auto"/>
        <w:bottom w:val="none" w:sz="0" w:space="0" w:color="auto"/>
        <w:right w:val="none" w:sz="0" w:space="0" w:color="auto"/>
      </w:divBdr>
      <w:divsChild>
        <w:div w:id="198751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2679</Words>
  <Characters>15273</Characters>
  <Application>Microsoft Office Word</Application>
  <DocSecurity>0</DocSecurity>
  <Lines>127</Lines>
  <Paragraphs>35</Paragraphs>
  <ScaleCrop>false</ScaleCrop>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Armine Aghajanyan</cp:lastModifiedBy>
  <cp:revision>2</cp:revision>
  <dcterms:created xsi:type="dcterms:W3CDTF">2022-06-27T05:13:00Z</dcterms:created>
  <dcterms:modified xsi:type="dcterms:W3CDTF">2022-06-27T05:14:00Z</dcterms:modified>
</cp:coreProperties>
</file>