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72E" w:rsidRPr="00305B9D" w:rsidRDefault="0024639A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</w:t>
      </w:r>
      <w:r w:rsidR="0006072E" w:rsidRPr="00305B9D">
        <w:rPr>
          <w:rFonts w:ascii="GHEA Grapalat" w:hAnsi="GHEA Grapalat"/>
          <w:i w:val="0"/>
          <w:lang w:val="af-ZA"/>
        </w:rPr>
        <w:t>ՀԱՅՏԱՐԱՐՈՒԹՅՈՒՆ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:rsidR="0006072E" w:rsidRPr="00615558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lang w:val="af-ZA"/>
        </w:rPr>
      </w:pPr>
    </w:p>
    <w:p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1D1533" w:rsidRPr="00626C7F">
        <w:rPr>
          <w:rFonts w:ascii="GHEA Grapalat" w:hAnsi="GHEA Grapalat"/>
          <w:i w:val="0"/>
          <w:lang w:val="hy-AM"/>
        </w:rPr>
        <w:t>բաց մրցույթի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Pr="00626C7F">
        <w:rPr>
          <w:rFonts w:ascii="GHEA Grapalat" w:hAnsi="GHEA Grapalat"/>
          <w:i w:val="0"/>
          <w:lang w:val="af-ZA"/>
        </w:rPr>
        <w:t xml:space="preserve"> գնահատող հանձնաժողովի 202</w:t>
      </w:r>
      <w:r w:rsidR="009B07C2">
        <w:rPr>
          <w:rFonts w:ascii="GHEA Grapalat" w:hAnsi="GHEA Grapalat"/>
          <w:i w:val="0"/>
          <w:lang w:val="hy-AM"/>
        </w:rPr>
        <w:t>3</w:t>
      </w:r>
      <w:r w:rsidRPr="00626C7F">
        <w:rPr>
          <w:rFonts w:ascii="GHEA Grapalat" w:hAnsi="GHEA Grapalat"/>
          <w:i w:val="0"/>
          <w:lang w:val="af-ZA"/>
        </w:rPr>
        <w:t xml:space="preserve">    թվականի 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="002C7FC7">
        <w:rPr>
          <w:rFonts w:ascii="GHEA Grapalat" w:hAnsi="GHEA Grapalat"/>
          <w:i w:val="0"/>
          <w:lang w:val="hy-AM"/>
        </w:rPr>
        <w:t xml:space="preserve"> հ</w:t>
      </w:r>
      <w:r w:rsidR="009B07C2">
        <w:rPr>
          <w:rFonts w:ascii="GHEA Grapalat" w:hAnsi="GHEA Grapalat"/>
          <w:i w:val="0"/>
          <w:lang w:val="af-ZA"/>
        </w:rPr>
        <w:t>ոկտեմբերի</w:t>
      </w:r>
      <w:r w:rsidR="00973124">
        <w:rPr>
          <w:rFonts w:ascii="GHEA Grapalat" w:hAnsi="GHEA Grapalat"/>
          <w:i w:val="0"/>
          <w:lang w:val="hy-AM"/>
        </w:rPr>
        <w:t xml:space="preserve"> </w:t>
      </w:r>
      <w:r w:rsidR="00904E26" w:rsidRPr="00904E26">
        <w:rPr>
          <w:rFonts w:ascii="GHEA Grapalat" w:hAnsi="GHEA Grapalat"/>
          <w:i w:val="0"/>
          <w:lang w:val="af-ZA"/>
        </w:rPr>
        <w:t>20</w:t>
      </w:r>
      <w:bookmarkStart w:id="0" w:name="_GoBack"/>
      <w:bookmarkEnd w:id="0"/>
      <w:r w:rsidRPr="00626C7F">
        <w:rPr>
          <w:rFonts w:ascii="GHEA Grapalat" w:hAnsi="GHEA Grapalat"/>
          <w:i w:val="0"/>
          <w:lang w:val="af-ZA"/>
        </w:rPr>
        <w:t>-ի թիվ 1 որոշմամբ և հրապարակվում է</w:t>
      </w:r>
    </w:p>
    <w:p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Ընթացակարգի ծածկագիրը`  </w:t>
      </w:r>
      <w:r w:rsidR="009B07C2">
        <w:rPr>
          <w:rStyle w:val="aff3"/>
          <w:rFonts w:ascii="GHEA Grapalat" w:hAnsi="GHEA Grapalat" w:cs="Arial"/>
        </w:rPr>
        <w:t>ՀՀ</w:t>
      </w:r>
      <w:r w:rsidR="009B07C2" w:rsidRPr="009B07C2">
        <w:rPr>
          <w:rStyle w:val="aff3"/>
          <w:rFonts w:ascii="GHEA Grapalat" w:hAnsi="GHEA Grapalat" w:cs="Arial"/>
          <w:lang w:val="af-ZA"/>
        </w:rPr>
        <w:t>-</w:t>
      </w:r>
      <w:r w:rsidR="009B07C2">
        <w:rPr>
          <w:rStyle w:val="aff3"/>
          <w:rFonts w:ascii="GHEA Grapalat" w:hAnsi="GHEA Grapalat" w:cs="Arial"/>
        </w:rPr>
        <w:t>ԲԾ</w:t>
      </w:r>
      <w:r w:rsidR="009B07C2" w:rsidRPr="009B07C2">
        <w:rPr>
          <w:rStyle w:val="aff3"/>
          <w:rFonts w:ascii="GHEA Grapalat" w:hAnsi="GHEA Grapalat" w:cs="Arial"/>
          <w:lang w:val="af-ZA"/>
        </w:rPr>
        <w:t>-</w:t>
      </w:r>
      <w:r w:rsidR="009B07C2">
        <w:rPr>
          <w:rStyle w:val="aff3"/>
          <w:rFonts w:ascii="GHEA Grapalat" w:hAnsi="GHEA Grapalat" w:cs="Arial"/>
        </w:rPr>
        <w:t>Ա</w:t>
      </w:r>
      <w:r w:rsidR="009B07C2" w:rsidRPr="009B07C2">
        <w:rPr>
          <w:rStyle w:val="aff3"/>
          <w:rFonts w:ascii="GHEA Grapalat" w:hAnsi="GHEA Grapalat" w:cs="Arial"/>
          <w:lang w:val="af-ZA"/>
        </w:rPr>
        <w:t>-</w:t>
      </w:r>
      <w:r w:rsidR="009B07C2">
        <w:rPr>
          <w:rStyle w:val="aff3"/>
          <w:rFonts w:ascii="GHEA Grapalat" w:hAnsi="GHEA Grapalat" w:cs="Arial"/>
        </w:rPr>
        <w:t>ԲՄԽԾՁԲ</w:t>
      </w:r>
      <w:r w:rsidR="009B07C2" w:rsidRPr="009B07C2">
        <w:rPr>
          <w:rStyle w:val="aff3"/>
          <w:rFonts w:ascii="GHEA Grapalat" w:hAnsi="GHEA Grapalat" w:cs="Arial"/>
          <w:lang w:val="af-ZA"/>
        </w:rPr>
        <w:t>-23/131-1</w:t>
      </w:r>
      <w:r w:rsidR="004E55A0" w:rsidRPr="00626C7F">
        <w:rPr>
          <w:rStyle w:val="aff3"/>
          <w:rFonts w:ascii="GHEA Grapalat" w:hAnsi="GHEA Grapalat"/>
          <w:lang w:val="af-ZA"/>
        </w:rPr>
        <w:t xml:space="preserve">     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:rsidR="0006072E" w:rsidRPr="00305B9D" w:rsidRDefault="0006072E" w:rsidP="0006072E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:rsidR="0006072E" w:rsidRDefault="0006072E" w:rsidP="0006072E">
      <w:pPr>
        <w:pStyle w:val="a3"/>
        <w:numPr>
          <w:ilvl w:val="0"/>
          <w:numId w:val="1"/>
        </w:numPr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1D1533">
        <w:rPr>
          <w:rFonts w:ascii="GHEA Grapalat" w:hAnsi="GHEA Grapalat"/>
          <w:i w:val="0"/>
          <w:lang w:val="af-ZA"/>
        </w:rPr>
        <w:t xml:space="preserve">Պատվիրատուն` </w:t>
      </w:r>
      <w:proofErr w:type="spellStart"/>
      <w:r w:rsidR="004E55A0" w:rsidRPr="001D1533">
        <w:rPr>
          <w:rStyle w:val="aff3"/>
          <w:rFonts w:ascii="GHEA Grapalat" w:hAnsi="GHEA Grapalat" w:cs="Arial"/>
        </w:rPr>
        <w:t>Շրջակա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միջավայրի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նախարարության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4E55A0" w:rsidRPr="001D1533">
        <w:rPr>
          <w:rStyle w:val="aff3"/>
          <w:rFonts w:ascii="GHEA Grapalat" w:hAnsi="GHEA Grapalat" w:cs="Arial"/>
        </w:rPr>
        <w:t>Բնապահպանական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ծրագրերի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իրականացման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գրասենյակ</w:t>
      </w:r>
      <w:proofErr w:type="spellEnd"/>
      <w:r w:rsidR="004E55A0" w:rsidRPr="001D1533">
        <w:rPr>
          <w:rStyle w:val="aff3"/>
          <w:rFonts w:ascii="GHEA Grapalat" w:hAnsi="GHEA Grapalat" w:cs="Arial LatArm"/>
          <w:lang w:val="af-ZA"/>
        </w:rPr>
        <w:t>»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պետական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հիմնարկը</w:t>
      </w:r>
      <w:proofErr w:type="spellEnd"/>
      <w:r w:rsidR="004E55A0" w:rsidRPr="001D1533">
        <w:rPr>
          <w:rStyle w:val="aff3"/>
          <w:rFonts w:ascii="GHEA Grapalat" w:hAnsi="GHEA Grapalat"/>
          <w:i/>
          <w:lang w:val="af-ZA"/>
        </w:rPr>
        <w:t xml:space="preserve">, </w:t>
      </w:r>
      <w:proofErr w:type="spellStart"/>
      <w:r w:rsidR="004E55A0" w:rsidRPr="001D1533">
        <w:rPr>
          <w:rStyle w:val="aff3"/>
          <w:rFonts w:ascii="GHEA Grapalat" w:hAnsi="GHEA Grapalat" w:cs="Arial"/>
        </w:rPr>
        <w:t>որը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գտնվում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է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ք</w:t>
      </w:r>
      <w:r w:rsidR="004E55A0" w:rsidRPr="001D1533">
        <w:rPr>
          <w:rStyle w:val="aff3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aff3"/>
          <w:rFonts w:ascii="GHEA Grapalat" w:hAnsi="GHEA Grapalat" w:cs="Arial"/>
        </w:rPr>
        <w:t>Երևան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, </w:t>
      </w:r>
      <w:r w:rsidR="004E55A0" w:rsidRPr="001D1533">
        <w:rPr>
          <w:rStyle w:val="aff3"/>
          <w:rFonts w:ascii="GHEA Grapalat" w:hAnsi="GHEA Grapalat" w:cs="Arial"/>
        </w:rPr>
        <w:t>Ա</w:t>
      </w:r>
      <w:r w:rsidR="004E55A0" w:rsidRPr="001D1533">
        <w:rPr>
          <w:rStyle w:val="aff3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aff3"/>
          <w:rFonts w:ascii="GHEA Grapalat" w:hAnsi="GHEA Grapalat" w:cs="Arial"/>
        </w:rPr>
        <w:t>Արմենակյան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129 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հասցեում</w:t>
      </w:r>
      <w:proofErr w:type="spellEnd"/>
      <w:r w:rsidR="00056EB3" w:rsidRPr="00056EB3">
        <w:rPr>
          <w:rFonts w:ascii="Sylfaen" w:hAnsi="Sylfaen" w:cs="Calibri"/>
          <w:i w:val="0"/>
          <w:spacing w:val="-1"/>
          <w:sz w:val="22"/>
          <w:szCs w:val="24"/>
          <w:lang w:val="hy-AM"/>
        </w:rPr>
        <w:t xml:space="preserve">«Շենքերի էներգաարդյունավետ արդիականացմանն ուղղված ներդրումների ռիսկերի նվազեցում» ՄԱԶԾ-ԿԿՀ/00098348 ծրագրի «Շենքերի ոլորտում չափողականություն, հաշվետվայնություն և </w:t>
      </w:r>
      <w:r w:rsidR="00056EB3" w:rsidRPr="00056EB3">
        <w:rPr>
          <w:rFonts w:ascii="Sylfaen" w:hAnsi="Sylfaen" w:cs="Calibri"/>
          <w:i w:val="0"/>
          <w:spacing w:val="-1"/>
          <w:sz w:val="22"/>
          <w:szCs w:val="22"/>
          <w:lang w:val="hy-AM"/>
        </w:rPr>
        <w:t xml:space="preserve">հավաստագրում  (ՉՀՀ) համակարգի ստեղծում և գիտելիքների կառավարում» բաղադրիչ 1-ի </w:t>
      </w:r>
      <w:r w:rsidR="00056EB3" w:rsidRPr="00056EB3">
        <w:rPr>
          <w:rFonts w:ascii="Sylfaen" w:eastAsia="Calibri" w:hAnsi="Sylfaen" w:cs="Calibri"/>
          <w:i w:val="0"/>
          <w:spacing w:val="-1"/>
          <w:sz w:val="22"/>
          <w:szCs w:val="22"/>
          <w:lang w:val="hy-AM"/>
        </w:rPr>
        <w:t>շենքերում</w:t>
      </w:r>
      <w:r w:rsidR="00056EB3" w:rsidRPr="00056EB3">
        <w:rPr>
          <w:rFonts w:ascii="Sylfaen" w:eastAsia="Calibri" w:hAnsi="Sylfaen" w:cs="Sylfaen"/>
          <w:i w:val="0"/>
          <w:sz w:val="22"/>
          <w:szCs w:val="22"/>
          <w:lang w:val="hy-AM"/>
        </w:rPr>
        <w:t xml:space="preserve"> էներգիայի օգտագործման մոնիտորինգի գծով </w:t>
      </w:r>
      <w:r w:rsidR="00056EB3" w:rsidRPr="00056EB3">
        <w:rPr>
          <w:rFonts w:ascii="Sylfaen" w:eastAsia="Calibri" w:hAnsi="Sylfaen" w:cs="Arial"/>
          <w:i w:val="0"/>
          <w:sz w:val="22"/>
          <w:szCs w:val="22"/>
          <w:lang w:val="hy-AM"/>
        </w:rPr>
        <w:t>խորհրդատվական</w:t>
      </w:r>
      <w:r w:rsidR="00056EB3" w:rsidRPr="00056EB3">
        <w:rPr>
          <w:rFonts w:ascii="Sylfaen" w:eastAsia="Calibri" w:hAnsi="Sylfaen" w:cs="Arial"/>
          <w:i w:val="0"/>
          <w:sz w:val="22"/>
          <w:szCs w:val="22"/>
          <w:lang w:val="es-ES"/>
        </w:rPr>
        <w:t xml:space="preserve"> ծառայությունների</w:t>
      </w:r>
      <w:r w:rsidR="004E55A0" w:rsidRPr="001D1533">
        <w:rPr>
          <w:rFonts w:ascii="GHEA Grapalat" w:hAnsi="GHEA Grapalat"/>
          <w:i w:val="0"/>
          <w:lang w:val="af-ZA"/>
        </w:rPr>
        <w:t xml:space="preserve"> ձեռքբերման նպատակով հայտարարում է</w:t>
      </w:r>
      <w:r w:rsidR="002E4A70" w:rsidRPr="001D1533">
        <w:rPr>
          <w:rFonts w:ascii="GHEA Grapalat" w:hAnsi="GHEA Grapalat"/>
          <w:i w:val="0"/>
          <w:lang w:val="hy-AM"/>
        </w:rPr>
        <w:t xml:space="preserve"> </w:t>
      </w:r>
      <w:r w:rsidR="00615558" w:rsidRPr="001D1533">
        <w:rPr>
          <w:rFonts w:ascii="GHEA Grapalat" w:hAnsi="GHEA Grapalat"/>
          <w:i w:val="0"/>
          <w:lang w:val="hy-AM"/>
        </w:rPr>
        <w:t xml:space="preserve">բաց մրցույթի </w:t>
      </w:r>
      <w:r w:rsidR="004E55A0" w:rsidRPr="001D1533">
        <w:rPr>
          <w:rFonts w:ascii="GHEA Grapalat" w:hAnsi="GHEA Grapalat"/>
          <w:i w:val="0"/>
          <w:lang w:val="af-ZA"/>
        </w:rPr>
        <w:t xml:space="preserve"> նախաորակավորման ընթացակարգ՝</w:t>
      </w:r>
    </w:p>
    <w:p w:rsidR="00626C7F" w:rsidRPr="001D1533" w:rsidRDefault="00626C7F" w:rsidP="00626C7F">
      <w:pPr>
        <w:pStyle w:val="a3"/>
        <w:spacing w:line="240" w:lineRule="auto"/>
        <w:ind w:left="1058" w:firstLine="0"/>
        <w:rPr>
          <w:rFonts w:ascii="GHEA Grapalat" w:hAnsi="GHEA Grapalat"/>
          <w:i w:val="0"/>
          <w:lang w:val="af-ZA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305B9D" w:rsidRPr="00305B9D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ՉԱՓԱԲԱԺԻՆ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ԳՆՄԱՆ ԱՌԱՐԿԱՆ</w:t>
            </w:r>
          </w:p>
        </w:tc>
      </w:tr>
      <w:tr w:rsidR="004E55A0" w:rsidRPr="001D1533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05B9D">
              <w:rPr>
                <w:rFonts w:ascii="GHEA Grapalat" w:hAnsi="GHEA Grapalat" w:cs="Calibri"/>
                <w:sz w:val="20"/>
                <w:szCs w:val="20"/>
              </w:rPr>
              <w:t>Չափաբաժին</w:t>
            </w:r>
            <w:proofErr w:type="spellEnd"/>
            <w:r w:rsidRPr="00305B9D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06072E" w:rsidRPr="001D1533" w:rsidRDefault="00056EB3" w:rsidP="001D1533">
            <w:pPr>
              <w:ind w:left="-115" w:firstLine="245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56EB3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Շենքե</w:t>
            </w:r>
            <w:r w:rsidR="00C13A9F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րում էներգիայի օգտագործման մոնի</w:t>
            </w:r>
            <w:r w:rsidRPr="00056EB3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որինգի գծով խորհրդատվական ծառայություններ</w:t>
            </w:r>
          </w:p>
        </w:tc>
      </w:tr>
    </w:tbl>
    <w:p w:rsidR="004E55A0" w:rsidRPr="00305B9D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lang w:val="hy-AM"/>
        </w:rPr>
      </w:pPr>
    </w:p>
    <w:p w:rsidR="001D1533" w:rsidRDefault="001D1533" w:rsidP="002C7FC7">
      <w:pPr>
        <w:spacing w:line="360" w:lineRule="auto"/>
        <w:jc w:val="center"/>
        <w:rPr>
          <w:rFonts w:ascii="GHEA Grapalat" w:hAnsi="GHEA Grapalat"/>
          <w:b/>
          <w:bCs/>
          <w:color w:val="000000" w:themeColor="text1"/>
          <w:lang w:val="hy-AM"/>
        </w:rPr>
      </w:pPr>
      <w:r>
        <w:rPr>
          <w:rFonts w:ascii="GHEA Grapalat" w:hAnsi="GHEA Grapalat"/>
          <w:b/>
          <w:bCs/>
          <w:color w:val="000000" w:themeColor="text1"/>
          <w:lang w:val="hy-AM"/>
        </w:rPr>
        <w:t>1</w:t>
      </w:r>
      <w:r>
        <w:rPr>
          <w:rFonts w:ascii="Cambria Math" w:hAnsi="Cambria Math" w:cs="Cambria Math"/>
          <w:b/>
          <w:bCs/>
          <w:color w:val="000000" w:themeColor="text1"/>
          <w:lang w:val="hy-AM"/>
        </w:rPr>
        <w:t>․</w:t>
      </w:r>
      <w:r>
        <w:rPr>
          <w:rFonts w:ascii="GHEA Grapalat" w:hAnsi="GHEA Grapalat"/>
          <w:b/>
          <w:bCs/>
          <w:color w:val="000000" w:themeColor="text1"/>
          <w:lang w:val="hy-AM"/>
        </w:rPr>
        <w:t xml:space="preserve"> ԾՐԱԳՐԻ ՆԱԽԱՊԱՏՄՈՒԹՅՈՒՆԸ ԵՎ ՀԱՄԱՏԵՔՍՏԸ</w:t>
      </w:r>
    </w:p>
    <w:p w:rsidR="00C13A9F" w:rsidRPr="006D3CEA" w:rsidRDefault="00C13A9F" w:rsidP="00C13A9F">
      <w:pPr>
        <w:pStyle w:val="Default"/>
        <w:spacing w:after="120"/>
        <w:jc w:val="both"/>
        <w:rPr>
          <w:rFonts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>ՀՀ շրջակա միջավայրի նախարարության «Բնապահպանական ծրագրերի իրականացման գրասենյակ» պետական հիմնարկը (ԲԾԻԳ ՊՀ) «Շենքերի էներգաարդյունավետ արդիականացմանն ուղղված ներդրումների ռիսկերի նվազեցում» ՄԱԶԾ-ԿԿՀ/00098348 ծրագրի «Շենքերի ոլորտում ՉՀՀ համակարգի ստեղծում և գիտելիքների կառավարում» Բաղադրիչ 1-ի իրականացման գործընկերն է:</w:t>
      </w:r>
    </w:p>
    <w:p w:rsidR="00C13A9F" w:rsidRPr="006D3CEA" w:rsidRDefault="00C13A9F" w:rsidP="00C13A9F">
      <w:pPr>
        <w:pStyle w:val="Default"/>
        <w:spacing w:after="120"/>
        <w:jc w:val="both"/>
        <w:rPr>
          <w:rFonts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>Կանաչ կլիմայի հիմնադրամի (ԿԿՀ) կողմից ֆինանսավորվող «Շենքերի էներգաարդյունավետ արդիականացմանն ուղղված ներդրումների ռիսկերի նվազեցում» Ծրագիրը միտված է սիստեմատիկաբար նվազեցնել ջերմոցային գազերի (ՋԳ)  արտանետումները Հայաստանում գոյություն ունեցող շենքերի ֆոնդից և այդ միջոցով, ապահովել կայուն զարգացման օգուտները: Դա իրականացնելու համար Ծրագիրը կենտրոնանում է էներգաարդյունավետ (ԷԱ) արդիականացմանն ուղղված ներդրումների ընդհանուր ռիսկերի նվազեցմանը շենքերում, որպես ՀՀ-ում էներգիայի հիմնական սպառող սեկտոր:</w:t>
      </w:r>
    </w:p>
    <w:p w:rsidR="00C13A9F" w:rsidRPr="006D3CEA" w:rsidRDefault="00C13A9F" w:rsidP="00C13A9F">
      <w:pPr>
        <w:pStyle w:val="Default"/>
        <w:spacing w:after="120"/>
        <w:jc w:val="both"/>
        <w:rPr>
          <w:rFonts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 xml:space="preserve">ԷԱ արդիականացմանն ուղղված ներդրումների համար բարենպաստ շուկայական միջավայրի և մասշտաբավորման ընդունակ բիզնես մոդելի ստեղծումը հանգեցնելու է էներգիայի էական խնայողության, ՋԳ արտանետումների կրճատման, կանաչ աշխատատեղերի ստեղծման և աղքատության կրճատման: Ծրագիրը շենքերի ԷԱ վերակառուցման առաջ ծառացած շուկայական խոչընդոտները հաղթահարելու է քաղաքականության և ֆինանսական ռիսկերի նվազեցման գործիքների համադրության և շուկայի առանցքային խաղացողների համար նպատակային ֆինանսական արտոնությունների միջոցով: </w:t>
      </w:r>
    </w:p>
    <w:p w:rsidR="00C13A9F" w:rsidRPr="006D3CEA" w:rsidRDefault="00C13A9F" w:rsidP="00C13A9F">
      <w:pPr>
        <w:pStyle w:val="Default"/>
        <w:spacing w:after="120"/>
        <w:jc w:val="both"/>
        <w:rPr>
          <w:rFonts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>Քաղաքականության, ֆինանսական, շուկայական, տեխնիկական և կարողությունների խոչընդոտները թիրախավորելու միջոցով Ծրագիրն էապես նվազեցնելու է շենքերի ԷԱ արդիականացմանն ուղղված ներդրումների ռիսկերը և խրախուսելու է մասնավոր հատվածի ներդրումները` այդպիսով մասշտաբավորելով երկրում շենքերի ԷԱ արդիականացմանն ուղղվող ներդրումները:</w:t>
      </w:r>
    </w:p>
    <w:p w:rsidR="00C13A9F" w:rsidRPr="006D3CEA" w:rsidRDefault="00C13A9F" w:rsidP="00C13A9F">
      <w:pPr>
        <w:pStyle w:val="Default"/>
        <w:spacing w:after="120"/>
        <w:jc w:val="both"/>
        <w:rPr>
          <w:rFonts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>Ռիսկերի յուրաքանչյուր կոնկրետ ոլորտի խնդիրները լուծելու մոտեցումները ներառված են Ծրագրի չորս բաղադրիչներում. Շենքերի ոլորտում չափողականության, հաշվետվայնության և հավաստագրման (ՉՀՀ) համակարգի ստեղծում և գիտելիքների կառավարում, քաղաքականության ռիսկերի նվազեցում, ֆինանսական ռիսկերի նվազեցում և ֆինանսական արտոնություններ:</w:t>
      </w:r>
    </w:p>
    <w:p w:rsidR="00C13A9F" w:rsidRPr="00C13A9F" w:rsidRDefault="00C13A9F" w:rsidP="00C13A9F">
      <w:pPr>
        <w:pStyle w:val="Default"/>
        <w:spacing w:after="120"/>
        <w:jc w:val="both"/>
        <w:rPr>
          <w:rFonts w:asciiTheme="minorHAnsi" w:hAnsiTheme="minorHAnsi"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 xml:space="preserve">Ծրագիրը կաջակցի շենքերի ոլորտում ՉՀՀ շրջանակի, այդ թվում` Էներգետիկ կառավարման տեղեկատվական համակարգերի (ԷԿՏՀ) ստեղծման ՄԱԶԾ-ի փորձի հիման վրա կազմված ուղեցույցների և մեթոդաբանության մշակմանը: Շահառուների շրջանում տեղեկատվության առավել </w:t>
      </w:r>
      <w:r w:rsidRPr="006D3CEA">
        <w:rPr>
          <w:rFonts w:cs="Times New Roman"/>
          <w:color w:val="auto"/>
          <w:sz w:val="22"/>
          <w:szCs w:val="22"/>
          <w:lang w:val="hy-AM"/>
        </w:rPr>
        <w:lastRenderedPageBreak/>
        <w:t>տարածման ու քաղված դասերի տրամադրման քաջալերման միջոցով Ծրագիրը կաջակցի նաև Հայաստանում գիտելիքների ձեռքբերման և կոլեկտիվ ուսուցման գործընթացներին:</w:t>
      </w:r>
    </w:p>
    <w:p w:rsidR="00C13A9F" w:rsidRPr="006D3CEA" w:rsidRDefault="00C13A9F" w:rsidP="00C13A9F">
      <w:pPr>
        <w:spacing w:after="120"/>
        <w:ind w:left="720"/>
        <w:jc w:val="both"/>
        <w:rPr>
          <w:rFonts w:ascii="Sylfaen" w:hAnsi="Sylfaen" w:cs="Arial"/>
          <w:b/>
          <w:lang w:val="hy-AM"/>
        </w:rPr>
      </w:pPr>
      <w:r w:rsidRPr="006D3CEA">
        <w:rPr>
          <w:rFonts w:ascii="Sylfaen" w:hAnsi="Sylfaen" w:cs="Arial"/>
          <w:b/>
          <w:lang w:val="hy-AM"/>
        </w:rPr>
        <w:t xml:space="preserve">Առաջադրանքի նպատակը  </w:t>
      </w:r>
    </w:p>
    <w:p w:rsidR="00C13A9F" w:rsidRPr="006D3CEA" w:rsidRDefault="00C13A9F" w:rsidP="00C13A9F">
      <w:pPr>
        <w:pStyle w:val="Default"/>
        <w:spacing w:after="120"/>
        <w:jc w:val="both"/>
        <w:rPr>
          <w:rFonts w:cs="Times New Roman"/>
          <w:color w:val="auto"/>
          <w:sz w:val="22"/>
          <w:szCs w:val="22"/>
          <w:lang w:val="hy-AM"/>
        </w:rPr>
      </w:pPr>
      <w:r w:rsidRPr="006D3CEA">
        <w:rPr>
          <w:rFonts w:cs="Times New Roman"/>
          <w:color w:val="auto"/>
          <w:sz w:val="22"/>
          <w:szCs w:val="22"/>
          <w:lang w:val="hy-AM"/>
        </w:rPr>
        <w:t xml:space="preserve">Շենքերի ոլորտում ՉՀՀ  համակարգի ստեղծումը և Համայնքային էներգետիկ կառավարման համակարգի (ՀԷԿՀ) կայացումը իրականացվում է, որպես ՉՀՀ երկրի ներքին համակարգի ստեղծման և ներդրման բաղադրիչ: Այն կնպաստի նաև ՀՀ համայնքներում կայուն էներգետիկ պլանների իրականացմանը, հասարակական շենքերում էներգասպառման  մոնիտորինգի համակարգի կայացմանը, հավաքագրված տվյալների պահպանմանը ԷԿՏՀ-ում, ԷԱ միջոցառումների առաջնահերթության գնահատմանը և արդյունքում` ձեռքբերված էներգախնայողության ու ՋԳ արտանետումների կրճատումների գնահատմանը: </w:t>
      </w:r>
    </w:p>
    <w:p w:rsidR="00C13A9F" w:rsidRPr="006D3CEA" w:rsidRDefault="00C13A9F" w:rsidP="00C13A9F">
      <w:pPr>
        <w:shd w:val="clear" w:color="auto" w:fill="FFFFFF"/>
        <w:spacing w:after="120" w:line="270" w:lineRule="atLeast"/>
        <w:jc w:val="both"/>
        <w:rPr>
          <w:rFonts w:ascii="Sylfaen" w:hAnsi="Sylfaen"/>
          <w:bCs/>
          <w:lang w:val="hy-AM"/>
        </w:rPr>
      </w:pPr>
      <w:r w:rsidRPr="006D3CEA">
        <w:rPr>
          <w:rFonts w:ascii="Sylfaen" w:hAnsi="Sylfaen"/>
          <w:bCs/>
          <w:lang w:val="hy-AM"/>
        </w:rPr>
        <w:t xml:space="preserve">Առաջադրանքի նպատակն է շենքերի ոլորտի համար ստեղծել ուժեղ ՉՀՀ, որը հնարավորություն կտա շենքերում էներգիայի օգտագործման մոնիտորինգ իրականացնել և կերտել շենքերի ԷԱ արդիականացման ներդրումների պատմություն։ </w:t>
      </w:r>
    </w:p>
    <w:p w:rsidR="00C13A9F" w:rsidRPr="006D3CEA" w:rsidRDefault="00C13A9F" w:rsidP="00C13A9F">
      <w:pPr>
        <w:shd w:val="clear" w:color="auto" w:fill="FFFFFF"/>
        <w:spacing w:after="120" w:line="270" w:lineRule="atLeast"/>
        <w:jc w:val="both"/>
        <w:rPr>
          <w:rFonts w:ascii="Sylfaen" w:hAnsi="Sylfaen"/>
          <w:bCs/>
          <w:lang w:val="hy-AM"/>
        </w:rPr>
      </w:pPr>
      <w:r w:rsidRPr="006D3CEA">
        <w:rPr>
          <w:rFonts w:ascii="Sylfaen" w:hAnsi="Sylfaen"/>
          <w:bCs/>
          <w:lang w:val="hy-AM"/>
        </w:rPr>
        <w:t xml:space="preserve">Ծրագիրը, ստեղծված հարթակի/վեբ-կայքի միջոցով, պոտենցիալ վարկառուներին (այդ թվում առևտրային բանկերին) տեղեկություններ կտրամադրի ԷԱ արդիականացման և ՎԷ աղբյուրների ինտեգրման արդյունքում ծախսերի խնայողության պոտենցիալի վերաբերյալ: </w:t>
      </w:r>
    </w:p>
    <w:p w:rsidR="00C13A9F" w:rsidRPr="006D3CEA" w:rsidRDefault="00C13A9F" w:rsidP="00C13A9F">
      <w:pPr>
        <w:shd w:val="clear" w:color="auto" w:fill="FFFFFF"/>
        <w:spacing w:after="120" w:line="270" w:lineRule="atLeast"/>
        <w:jc w:val="both"/>
        <w:rPr>
          <w:rFonts w:ascii="Sylfaen" w:hAnsi="Sylfaen"/>
          <w:bCs/>
          <w:lang w:val="hy-AM"/>
        </w:rPr>
      </w:pPr>
      <w:r w:rsidRPr="006D3CEA">
        <w:rPr>
          <w:rFonts w:ascii="Sylfaen" w:hAnsi="Sylfaen"/>
          <w:bCs/>
          <w:lang w:val="hy-AM"/>
        </w:rPr>
        <w:t xml:space="preserve">Առաջադրանքի նպատակն է տեղական </w:t>
      </w:r>
      <w:r w:rsidRPr="006D3CEA">
        <w:rPr>
          <w:rFonts w:ascii="Sylfaen" w:hAnsi="Sylfaen" w:cs="Arial"/>
          <w:lang w:val="hy-AM"/>
        </w:rPr>
        <w:t>խորհրդատու</w:t>
      </w:r>
      <w:r w:rsidRPr="006D3CEA">
        <w:rPr>
          <w:rFonts w:ascii="Sylfaen" w:hAnsi="Sylfaen"/>
          <w:bCs/>
          <w:lang w:val="hy-AM"/>
        </w:rPr>
        <w:t>ներին հնարավորություն ընձեռել իրենց գիտելիքները, փորձը և հմտությունները ներդնել վերոնշյալ խնդիրների լուծման և երկրի բարենպաստ ու կայուն զարգացման համար անհրաժեշտ արդյունքների ապահովմանը։</w:t>
      </w:r>
    </w:p>
    <w:p w:rsidR="00C13A9F" w:rsidRPr="006D3CEA" w:rsidRDefault="00C13A9F" w:rsidP="00C13A9F">
      <w:pPr>
        <w:spacing w:after="120"/>
        <w:ind w:left="720"/>
        <w:jc w:val="both"/>
        <w:rPr>
          <w:rFonts w:ascii="Sylfaen" w:hAnsi="Sylfaen" w:cs="Arial"/>
          <w:b/>
          <w:lang w:val="hy-AM"/>
        </w:rPr>
      </w:pPr>
      <w:r w:rsidRPr="006D3CEA">
        <w:rPr>
          <w:rFonts w:ascii="Sylfaen" w:hAnsi="Sylfaen" w:cs="Arial"/>
          <w:b/>
          <w:lang w:val="hy-AM"/>
        </w:rPr>
        <w:t>Աշխատանքի շրջանակները</w:t>
      </w:r>
    </w:p>
    <w:p w:rsidR="00C13A9F" w:rsidRPr="00E73EAB" w:rsidRDefault="00C13A9F" w:rsidP="00C13A9F">
      <w:pPr>
        <w:spacing w:after="120"/>
        <w:jc w:val="both"/>
        <w:rPr>
          <w:rFonts w:ascii="GHEA Grapalat" w:hAnsi="GHEA Grapalat"/>
          <w:sz w:val="20"/>
          <w:szCs w:val="20"/>
          <w:lang w:val="af-ZA"/>
        </w:rPr>
      </w:pPr>
      <w:r w:rsidRPr="006D3CEA">
        <w:rPr>
          <w:rFonts w:ascii="Sylfaen" w:hAnsi="Sylfaen"/>
          <w:bCs/>
          <w:lang w:val="hy-AM"/>
        </w:rPr>
        <w:t xml:space="preserve">Խորհրդատվության ընդհանուր նպատակն է իրականացնել Հայաստանում շենքերի ոլորտում էներգասպառման, էներգաարդյունավետության մոնիթորինգ, վերլուծություն ու կանխատեսում։ </w:t>
      </w:r>
      <w:r w:rsidRPr="006D3CEA">
        <w:rPr>
          <w:rFonts w:ascii="Sylfaen" w:hAnsi="Sylfaen" w:cs="GHEA Grapalat"/>
          <w:lang w:val="hy-AM" w:eastAsia="en-GB"/>
        </w:rPr>
        <w:t>Ծրագրի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շրջանակներում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հասարակական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շենքերի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էներգետիկ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աուդիտների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իրականացում։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Դրանց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էներգետիկ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անձնագրերի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կազմում /յուրաքանչյուր ամիս 3 շենքի/</w:t>
      </w:r>
      <w:r w:rsidRPr="006D3CEA">
        <w:rPr>
          <w:rFonts w:ascii="Sylfaen" w:hAnsi="Sylfaen" w:cs="Arial"/>
          <w:lang w:val="hy-AM" w:eastAsia="en-GB"/>
        </w:rPr>
        <w:t xml:space="preserve">, </w:t>
      </w:r>
      <w:r w:rsidRPr="006D3CEA">
        <w:rPr>
          <w:rFonts w:ascii="Sylfaen" w:hAnsi="Sylfaen" w:cs="GHEA Grapalat"/>
          <w:lang w:val="hy-AM" w:eastAsia="en-GB"/>
        </w:rPr>
        <w:t>ԷԱ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միջոցառումների</w:t>
      </w:r>
      <w:r w:rsidRPr="006D3CEA">
        <w:rPr>
          <w:rFonts w:ascii="Sylfaen" w:hAnsi="Sylfaen" w:cs="Arial"/>
          <w:lang w:val="hy-AM" w:eastAsia="en-GB"/>
        </w:rPr>
        <w:t xml:space="preserve"> </w:t>
      </w:r>
      <w:r w:rsidRPr="006D3CEA">
        <w:rPr>
          <w:rFonts w:ascii="Sylfaen" w:hAnsi="Sylfaen" w:cs="GHEA Grapalat"/>
          <w:lang w:val="hy-AM" w:eastAsia="en-GB"/>
        </w:rPr>
        <w:t>փաթեթնե</w:t>
      </w:r>
      <w:r w:rsidRPr="006D3CEA">
        <w:rPr>
          <w:rFonts w:ascii="Sylfaen" w:hAnsi="Sylfaen" w:cs="Arial"/>
          <w:lang w:val="hy-AM" w:eastAsia="en-GB"/>
        </w:rPr>
        <w:t>րի արձանագրում և դրանց արդյունքում ԷԽ և ՋԳ արտա</w:t>
      </w:r>
      <w:r>
        <w:rPr>
          <w:rFonts w:ascii="Sylfaen" w:hAnsi="Sylfaen" w:cs="Arial"/>
          <w:lang w:val="hy-AM" w:eastAsia="en-GB"/>
        </w:rPr>
        <w:t>ն</w:t>
      </w:r>
      <w:r w:rsidRPr="006D3CEA">
        <w:rPr>
          <w:rFonts w:ascii="Sylfaen" w:hAnsi="Sylfaen" w:cs="Arial"/>
          <w:lang w:val="hy-AM" w:eastAsia="en-GB"/>
        </w:rPr>
        <w:t>ետումների նվազեցման գնահատում։</w:t>
      </w:r>
      <w:r w:rsidRPr="00A31056">
        <w:rPr>
          <w:rFonts w:ascii="Sylfaen" w:hAnsi="Sylfaen"/>
          <w:lang w:val="hy-AM"/>
        </w:rPr>
        <w:t xml:space="preserve"> </w:t>
      </w:r>
      <w:r w:rsidRPr="006D3CEA">
        <w:rPr>
          <w:rFonts w:ascii="Sylfaen" w:hAnsi="Sylfaen" w:cs="GHEA Grapalat"/>
          <w:lang w:val="hy-AM"/>
        </w:rPr>
        <w:t>Կատարողը կաջակցի ՄԱԶԾ-ԿԿՀ ծրագրի շահառու հանդիսացող, ինչպես նաև հասարակական շենքերում էներգիայի սպառման տվյալների մոնիտորինգի համապատասխան համակարգ ներդնելո</w:t>
      </w:r>
      <w:r w:rsidRPr="00E73EAB">
        <w:rPr>
          <w:rFonts w:ascii="GHEA Grapalat" w:hAnsi="GHEA Grapalat"/>
          <w:sz w:val="20"/>
          <w:szCs w:val="20"/>
          <w:lang w:val="af-ZA"/>
        </w:rPr>
        <w:t>ւն, և կիրականացնի էներգետիկ կառավարման տեղեկատվական համակարգի (EMIS) համար անհրաժեշտ բոլոր տվյալների հավաքագրում։</w:t>
      </w:r>
    </w:p>
    <w:p w:rsidR="001D1533" w:rsidRPr="00E73EAB" w:rsidRDefault="001D1533" w:rsidP="001D1533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1D1533" w:rsidRPr="00E73EAB" w:rsidRDefault="001D1533" w:rsidP="001D1533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E73EAB">
        <w:rPr>
          <w:rFonts w:ascii="GHEA Grapalat" w:hAnsi="GHEA Grapalat"/>
          <w:b/>
          <w:sz w:val="20"/>
          <w:szCs w:val="20"/>
          <w:lang w:val="af-ZA"/>
        </w:rPr>
        <w:t>ՏԵԽՆԻԿԱԿԱՆ ԱՌԱՋԱԴՐԱՆՔ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Իրականացնել Ծրագրի շրջանակներում ջերմաարդիականացված բնակելի և հասարակական շենքերի էներգետիկ աուդիտներ, կազմել էներգետիկ անձնագրերը՝ ներառյալ էներգաարդյունավետության դասի որոշումը։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Իրականացնել Ծրագրի շրջանակներում ջերմաարդիականացված և/կամ պլանավորվող բնակելի և հասարակական շենքերի էներգասպառման, հարմարավետության մակարդակի և այլ հարաչափերի մոնիտորինգ, շենքերի հիմնական էներգետիկ ցուցանիշների վերահսկման նպատակով։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Կատարել ջերմաարդիականացման ենթակա շենքերի համար անհրաժեշտ ներդրումների, էներգախնայողության ներուժի, ՋԳ արտանետումների նվազեցման և այլ էներգետիկ և ֆինանսատնտեսական ցուցանիշների գնահատում։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Իրականացնել Ծրագրի շրջանակում ջերմաարդիականացված հասարակական շենքերից ստատիկ և դինամիկ տվյալների հավաքագրում։ Այդ թվում՝ էներգախնայողության և ՋԳ արտանետումների նվազեցման մոնիտորինգի իրականացում և տվյալների բազայի թարմացում ամսական կտրվածքով: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ԷԱ միջոցառումների փաթեթների արձանագրում և դրանց արդյունքում ԷԽ և ՋԳ արտանետումների նվազեցման գնահատում։ Աջակցել Հայաստանում շենքերի ոլորտի Էներգետիկ կառավարման տեղեկատվական համակարգի /ԷԿՏՀ/ ստեղծմանը։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Աջակցել ԷԿՏՀ համակարգի համար տվյալների բազայի ձևավորմանը և էներգախնայողության մոնիտորինգին։ Մասնակցել շենքերի համար ուղեցույցների, էներգասպառման մոնիտորինգի մեթոդաբանության մշակմանը։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Աշխատել շենքերի ջերմատեխնիկական ցուցանիշների և ԷԱ արդիականացման ներդրումների տվյալների շտեմարանի թարմացման ուղղությամբ: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lastRenderedPageBreak/>
        <w:t>Ծրագրի հաղորդակցության փորձագետին տրամադրել ամփոփ տեղեկատվություն Ծրագրի արդյունքների տեսանելիության, հաղորդակցության և տարածման համար:</w:t>
      </w:r>
    </w:p>
    <w:p w:rsidR="005552F1" w:rsidRPr="005552F1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Օժանդակել Ծրագրի ընթացիկ և վերջնական արդյունքների, ուղերձների արդյունավետ հաղորդակցմանը և տարածմանը։</w:t>
      </w:r>
    </w:p>
    <w:p w:rsidR="005A15F3" w:rsidRDefault="005552F1" w:rsidP="00E87713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5552F1">
        <w:rPr>
          <w:rFonts w:ascii="GHEA Grapalat" w:hAnsi="GHEA Grapalat"/>
          <w:sz w:val="20"/>
          <w:szCs w:val="20"/>
          <w:lang w:val="af-ZA"/>
        </w:rPr>
        <w:t>Աջակցել սեմինարների, ազգային և միջազգային աշխատաժողովների, շնորհանդեսների կազմակերպմանը, գովազդային նյութերի մշակմանը և տարածմանը։</w:t>
      </w:r>
    </w:p>
    <w:p w:rsidR="005552F1" w:rsidRPr="006D3CEA" w:rsidRDefault="005552F1" w:rsidP="005552F1">
      <w:pPr>
        <w:spacing w:after="60"/>
        <w:ind w:left="360"/>
        <w:jc w:val="both"/>
        <w:rPr>
          <w:rFonts w:ascii="Sylfaen" w:hAnsi="Sylfaen" w:cs="Arial"/>
          <w:b/>
          <w:lang w:val="hy-AM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5552F1" w:rsidRPr="006D3CEA" w:rsidRDefault="005552F1" w:rsidP="005552F1">
      <w:pPr>
        <w:numPr>
          <w:ilvl w:val="0"/>
          <w:numId w:val="21"/>
        </w:numPr>
        <w:spacing w:after="60"/>
        <w:ind w:left="360"/>
        <w:jc w:val="both"/>
        <w:rPr>
          <w:rFonts w:ascii="Sylfaen" w:hAnsi="Sylfaen" w:cs="Arial"/>
          <w:b/>
          <w:lang w:val="hy-AM"/>
        </w:rPr>
      </w:pPr>
      <w:r w:rsidRPr="006D3CEA">
        <w:rPr>
          <w:rFonts w:ascii="Sylfaen" w:hAnsi="Sylfaen" w:cs="Arial"/>
          <w:b/>
          <w:lang w:val="hy-AM"/>
        </w:rPr>
        <w:t>Փորձի և որակավորման պահանջները *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4696"/>
        <w:gridCol w:w="3753"/>
      </w:tblGrid>
      <w:tr w:rsidR="005552F1" w:rsidRPr="006D3CEA" w:rsidTr="007460CA">
        <w:trPr>
          <w:cantSplit/>
          <w:tblHeader/>
        </w:trPr>
        <w:tc>
          <w:tcPr>
            <w:tcW w:w="1404" w:type="dxa"/>
            <w:shd w:val="clear" w:color="auto" w:fill="8DB3E2"/>
            <w:tcMar>
              <w:top w:w="57" w:type="dxa"/>
              <w:bottom w:w="57" w:type="dxa"/>
            </w:tcMar>
          </w:tcPr>
          <w:p w:rsidR="005552F1" w:rsidRPr="006D3CEA" w:rsidRDefault="005552F1" w:rsidP="007460CA">
            <w:pPr>
              <w:tabs>
                <w:tab w:val="left" w:pos="0"/>
              </w:tabs>
              <w:spacing w:after="60"/>
              <w:rPr>
                <w:rFonts w:ascii="Sylfaen" w:hAnsi="Sylfaen"/>
                <w:lang w:val="hy-AM"/>
              </w:rPr>
            </w:pPr>
          </w:p>
        </w:tc>
        <w:tc>
          <w:tcPr>
            <w:tcW w:w="4721" w:type="dxa"/>
            <w:shd w:val="clear" w:color="auto" w:fill="8DB3E2"/>
            <w:tcMar>
              <w:top w:w="57" w:type="dxa"/>
              <w:bottom w:w="57" w:type="dxa"/>
            </w:tcMar>
          </w:tcPr>
          <w:p w:rsidR="005552F1" w:rsidRPr="006D3CEA" w:rsidRDefault="005552F1" w:rsidP="007460CA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Նվազագույն պահանջներ</w:t>
            </w:r>
          </w:p>
        </w:tc>
        <w:tc>
          <w:tcPr>
            <w:tcW w:w="3775" w:type="dxa"/>
            <w:shd w:val="clear" w:color="auto" w:fill="8DB3E2"/>
          </w:tcPr>
          <w:p w:rsidR="005552F1" w:rsidRPr="006D3CEA" w:rsidRDefault="005552F1" w:rsidP="007460CA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Առավելություններ</w:t>
            </w:r>
          </w:p>
        </w:tc>
      </w:tr>
      <w:tr w:rsidR="005552F1" w:rsidRPr="00904E26" w:rsidTr="007460CA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5552F1" w:rsidRPr="006D3CEA" w:rsidRDefault="005552F1" w:rsidP="007460CA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Հիմնական որակավո</w:t>
            </w:r>
            <w:r w:rsidRPr="006D3CEA">
              <w:rPr>
                <w:rFonts w:ascii="Sylfaen" w:hAnsi="Sylfaen"/>
                <w:b/>
                <w:lang w:val="hy-AM"/>
              </w:rPr>
              <w:softHyphen/>
              <w:t>րումներ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196" w:hanging="196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 xml:space="preserve">Բարձրագույն ճարտարագիտական կրթություն 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</w:tabs>
              <w:spacing w:after="60"/>
              <w:ind w:left="204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 w:cs="Calibri"/>
                <w:lang w:val="hy-AM"/>
              </w:rPr>
              <w:t>Շենքերի ԷԱ ոլորտում առնվազն 5 տարվա աշխատանքային փորձ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</w:tabs>
              <w:spacing w:after="60"/>
              <w:ind w:left="204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Հասարակական և բնակելի շենքերի էներգետիկ աուդիտի փորձառություն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196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 w:cs="Calibri"/>
                <w:lang w:val="hy-AM"/>
              </w:rPr>
              <w:t>ԷԱ և ՎԷ նորագույն տեխնոլոգիաների ոլորտում դասընթացների, սեմինարների իրականացման փորձ,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</w:tabs>
              <w:spacing w:after="60"/>
              <w:ind w:left="204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 w:cs="Calibri"/>
                <w:lang w:val="hy-AM"/>
              </w:rPr>
              <w:t>Շենքերում ջերմաարդիականացման նախագծային և շինարարական աշխատանքների վերահսկման փորձ</w:t>
            </w:r>
          </w:p>
        </w:tc>
        <w:tc>
          <w:tcPr>
            <w:tcW w:w="3775" w:type="dxa"/>
          </w:tcPr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163" w:hanging="18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Ռուսերենի իմացություն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  <w:tab w:val="left" w:pos="191"/>
              </w:tabs>
              <w:spacing w:after="60"/>
              <w:ind w:left="163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 w:cs="Calibri"/>
                <w:lang w:val="hy-AM"/>
              </w:rPr>
              <w:t>Անգլերենի իմացություն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163" w:hanging="18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Գլոբալ էկոլոգիական հիմնադրամի և Կանաչ կլիմայի հիմնադրամի կողմից ֆինանսավորվող միջազգային նախագծերում փորձի առկայություն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163" w:hanging="18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Էներգետիկ աուդիտի դասընթացներին մասնակցության սերտիֆիկատի առկայություն</w:t>
            </w:r>
          </w:p>
        </w:tc>
      </w:tr>
      <w:tr w:rsidR="005552F1" w:rsidRPr="00904E26" w:rsidTr="007460CA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5552F1" w:rsidRPr="006D3CEA" w:rsidRDefault="005552F1" w:rsidP="007460CA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Ընդհանուր որակավո</w:t>
            </w:r>
            <w:r w:rsidRPr="006D3CEA">
              <w:rPr>
                <w:rFonts w:ascii="Sylfaen" w:hAnsi="Sylfaen"/>
                <w:b/>
                <w:lang w:val="hy-AM"/>
              </w:rPr>
              <w:softHyphen/>
              <w:t>րումներ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</w:tabs>
              <w:spacing w:after="60"/>
              <w:ind w:left="196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 w:cs="Calibri"/>
                <w:lang w:val="hy-AM"/>
              </w:rPr>
              <w:t xml:space="preserve">Շենքերում վերականգնվող էներգետիկ աղբյուրների կիրառման փորձ, 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  <w:tab w:val="left" w:pos="191"/>
              </w:tabs>
              <w:spacing w:after="60"/>
              <w:ind w:left="0" w:firstLine="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 xml:space="preserve">Հայերենի գերազանց իմացություն, 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106"/>
              </w:tabs>
              <w:spacing w:after="60"/>
              <w:ind w:left="196" w:hanging="180"/>
              <w:contextualSpacing/>
              <w:rPr>
                <w:rFonts w:ascii="Sylfaen" w:hAnsi="Sylfaen" w:cs="Calibri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Անձնական շփման և հաղորդակցության գերազանց հմտություններ, որոշումներ ընդունելու կարողություն,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196" w:hanging="196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Բանակցելու լավ հմտություն, համաձայնության հասնելու կարողություն:</w:t>
            </w:r>
          </w:p>
        </w:tc>
        <w:tc>
          <w:tcPr>
            <w:tcW w:w="3775" w:type="dxa"/>
          </w:tcPr>
          <w:p w:rsidR="005552F1" w:rsidRPr="006D3CEA" w:rsidRDefault="005552F1" w:rsidP="007460CA">
            <w:pPr>
              <w:spacing w:after="60"/>
              <w:ind w:left="163"/>
              <w:contextualSpacing/>
              <w:rPr>
                <w:rFonts w:ascii="Sylfaen" w:hAnsi="Sylfaen"/>
                <w:lang w:val="hy-AM"/>
              </w:rPr>
            </w:pPr>
          </w:p>
        </w:tc>
      </w:tr>
      <w:tr w:rsidR="005552F1" w:rsidRPr="006D3CEA" w:rsidTr="007460CA">
        <w:trPr>
          <w:trHeight w:val="1256"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5552F1" w:rsidRPr="006D3CEA" w:rsidRDefault="005552F1" w:rsidP="007460CA">
            <w:pPr>
              <w:tabs>
                <w:tab w:val="left" w:pos="0"/>
                <w:tab w:val="left" w:pos="361"/>
              </w:tabs>
              <w:spacing w:after="60"/>
              <w:contextualSpacing/>
              <w:rPr>
                <w:rFonts w:ascii="Sylfaen" w:hAnsi="Sylfaen" w:cs="Calibri"/>
                <w:b/>
                <w:lang w:val="hy-AM"/>
              </w:rPr>
            </w:pPr>
            <w:r w:rsidRPr="006D3CEA">
              <w:rPr>
                <w:rFonts w:ascii="Sylfaen" w:hAnsi="Sylfaen" w:cs="Arial"/>
                <w:b/>
                <w:lang w:val="hy-AM"/>
              </w:rPr>
              <w:t>Հատուկ փորձ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286" w:hanging="27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Շենքերում ժամանակակից ԷԱ և ՎԷ տեխնոլոգիաների, ջեր</w:t>
            </w:r>
            <w:r w:rsidRPr="006D3CEA">
              <w:rPr>
                <w:rFonts w:ascii="Sylfaen" w:hAnsi="Sylfaen"/>
                <w:lang w:val="hy-AM"/>
              </w:rPr>
              <w:softHyphen/>
              <w:t>մա</w:t>
            </w:r>
            <w:r w:rsidRPr="006D3CEA">
              <w:rPr>
                <w:rFonts w:ascii="Sylfaen" w:hAnsi="Sylfaen"/>
                <w:lang w:val="hy-AM"/>
              </w:rPr>
              <w:softHyphen/>
              <w:t>մեկուսիչ նյութերի, շենքերի սերտիֆիկացման ընթացակարգերի, էներգետիկ անձնագրերի կազմման իմացություն,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286" w:hanging="27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Մեղմման միջոցառումների գնահատման ունակություն,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286" w:hanging="27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Շենքերում էներգետիկ աուդիտի գործիքների և ծրագրերի օգտագործման իմացություն։</w:t>
            </w:r>
          </w:p>
        </w:tc>
        <w:tc>
          <w:tcPr>
            <w:tcW w:w="3775" w:type="dxa"/>
          </w:tcPr>
          <w:p w:rsidR="005552F1" w:rsidRPr="006D3CEA" w:rsidRDefault="005552F1" w:rsidP="005552F1">
            <w:pPr>
              <w:numPr>
                <w:ilvl w:val="0"/>
                <w:numId w:val="22"/>
              </w:numPr>
              <w:spacing w:after="60"/>
              <w:ind w:left="253" w:hanging="253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Ջեր</w:t>
            </w:r>
            <w:r w:rsidRPr="006D3CEA">
              <w:rPr>
                <w:rFonts w:ascii="Sylfaen" w:hAnsi="Sylfaen"/>
                <w:lang w:val="hy-AM"/>
              </w:rPr>
              <w:softHyphen/>
              <w:t>մա</w:t>
            </w:r>
            <w:r w:rsidRPr="006D3CEA">
              <w:rPr>
                <w:rFonts w:ascii="Sylfaen" w:hAnsi="Sylfaen"/>
                <w:lang w:val="hy-AM"/>
              </w:rPr>
              <w:softHyphen/>
              <w:t>մեկուսիչ նյութերի</w:t>
            </w:r>
            <w:r w:rsidRPr="006D3CEA">
              <w:rPr>
                <w:rFonts w:ascii="Sylfaen" w:hAnsi="Sylfaen" w:cs="Sylfaen"/>
                <w:lang w:val="hy-AM"/>
              </w:rPr>
              <w:t xml:space="preserve"> ԳՕՍՏ-երի, ՀՍՏ-ների ՏՊ-</w:t>
            </w:r>
            <w:r w:rsidRPr="00E87713">
              <w:rPr>
                <w:rFonts w:ascii="Sylfaen" w:hAnsi="Sylfaen" w:cs="Sylfaen"/>
                <w:lang w:val="hy-AM"/>
              </w:rPr>
              <w:t>ների</w:t>
            </w:r>
            <w:r w:rsidRPr="00E87713">
              <w:rPr>
                <w:rFonts w:ascii="Sylfaen" w:hAnsi="Sylfaen"/>
                <w:lang w:val="hy-AM"/>
              </w:rPr>
              <w:t xml:space="preserve"> մ</w:t>
            </w:r>
            <w:r w:rsidRPr="006D3CEA">
              <w:rPr>
                <w:rFonts w:ascii="Sylfaen" w:hAnsi="Sylfaen"/>
                <w:lang w:val="hy-AM"/>
              </w:rPr>
              <w:t xml:space="preserve">շակման փորձառություն </w:t>
            </w:r>
          </w:p>
          <w:p w:rsidR="005552F1" w:rsidRPr="006D3CEA" w:rsidRDefault="005552F1" w:rsidP="005552F1">
            <w:pPr>
              <w:numPr>
                <w:ilvl w:val="0"/>
                <w:numId w:val="22"/>
              </w:numPr>
              <w:tabs>
                <w:tab w:val="left" w:pos="0"/>
                <w:tab w:val="left" w:pos="191"/>
              </w:tabs>
              <w:spacing w:after="60"/>
              <w:ind w:left="253" w:hanging="253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ԿՓՄԽ 2006թ</w:t>
            </w:r>
            <w:r w:rsidRPr="006D3CEA">
              <w:rPr>
                <w:lang w:val="hy-AM"/>
              </w:rPr>
              <w:t>․</w:t>
            </w:r>
            <w:r w:rsidRPr="006D3CEA">
              <w:rPr>
                <w:rFonts w:ascii="Sylfaen" w:hAnsi="Sylfaen" w:cs="Cambria Math"/>
                <w:lang w:val="hy-AM"/>
              </w:rPr>
              <w:t xml:space="preserve"> </w:t>
            </w:r>
            <w:r w:rsidRPr="006D3CEA">
              <w:rPr>
                <w:rFonts w:ascii="Sylfaen" w:hAnsi="Sylfaen"/>
                <w:lang w:val="hy-AM"/>
              </w:rPr>
              <w:t>ուղեցույցի իմացություն</w:t>
            </w:r>
          </w:p>
        </w:tc>
      </w:tr>
    </w:tbl>
    <w:p w:rsidR="005552F1" w:rsidRPr="006D3CEA" w:rsidRDefault="005552F1" w:rsidP="005552F1">
      <w:pPr>
        <w:spacing w:before="120" w:after="120"/>
        <w:jc w:val="both"/>
        <w:rPr>
          <w:rFonts w:ascii="Sylfaen" w:hAnsi="Sylfaen" w:cs="Arial"/>
          <w:b/>
          <w:lang w:val="hy-AM"/>
        </w:rPr>
      </w:pPr>
    </w:p>
    <w:p w:rsidR="005552F1" w:rsidRPr="006D3CEA" w:rsidRDefault="005552F1" w:rsidP="005552F1">
      <w:pPr>
        <w:tabs>
          <w:tab w:val="left" w:pos="0"/>
        </w:tabs>
        <w:spacing w:after="60"/>
        <w:jc w:val="both"/>
        <w:rPr>
          <w:rFonts w:ascii="Sylfaen" w:hAnsi="Sylfaen" w:cs="Arial"/>
          <w:lang w:val="hy-AM"/>
        </w:rPr>
      </w:pPr>
      <w:r w:rsidRPr="006D3CEA">
        <w:rPr>
          <w:rFonts w:ascii="Sylfaen" w:hAnsi="Sylfaen" w:cs="Arial"/>
          <w:b/>
          <w:lang w:val="hy-AM"/>
        </w:rPr>
        <w:t xml:space="preserve">* </w:t>
      </w:r>
      <w:r w:rsidRPr="006D3CEA">
        <w:rPr>
          <w:rFonts w:ascii="Sylfaen" w:hAnsi="Sylfaen" w:cs="Arial"/>
          <w:bCs/>
          <w:lang w:val="hy-AM"/>
        </w:rPr>
        <w:t xml:space="preserve">Փորձի և որակավորման պահանջները հավաստելու համար ներկայացնել </w:t>
      </w:r>
      <w:r w:rsidRPr="006D3CEA">
        <w:rPr>
          <w:rFonts w:ascii="Sylfaen" w:hAnsi="Sylfaen" w:cs="Arial"/>
          <w:lang w:val="hy-AM"/>
        </w:rPr>
        <w:t>նմանատիպ աշխատանքների կատարման առնվազն 1 պայմանագիր և/կամ կատարված աշխատանքները հավաստող հետևյալ փաստաթղթերից առնվազն որևէ մեկի առկայությունը՝ տեղեկանք, կարծիք, երաշխավորագիր, աշխատանքների կատարման հանձնման-ընդունման ակտ արձանագրություն։</w:t>
      </w:r>
    </w:p>
    <w:p w:rsidR="005552F1" w:rsidRPr="005552F1" w:rsidRDefault="005552F1" w:rsidP="005552F1">
      <w:pPr>
        <w:rPr>
          <w:rFonts w:ascii="GHEA Grapalat" w:hAnsi="GHEA Grapalat"/>
          <w:b/>
          <w:sz w:val="20"/>
          <w:szCs w:val="20"/>
          <w:lang w:val="hy-AM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 xml:space="preserve">II. ԸՆԹԱՑԱԿԱՐԳԻՆ ՄԱՍՆԱԿՑԵԼՈՒ ՊԱՅՄԱՆՆԵՐԸ </w:t>
      </w:r>
    </w:p>
    <w:p w:rsidR="0006072E" w:rsidRPr="00305B9D" w:rsidRDefault="0006072E" w:rsidP="0006072E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5552F1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:rsidR="0006072E" w:rsidRPr="00305B9D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Նախաորակավորման ընթացակարգին մասնակցելու ցանկություն ունեցող մասնակիցը պետք է` բավարարի սույն հայտարարության </w:t>
      </w:r>
      <w:r w:rsidR="00117FE9" w:rsidRPr="00305B9D">
        <w:rPr>
          <w:rFonts w:ascii="GHEA Grapalat" w:hAnsi="GHEA Grapalat"/>
          <w:i w:val="0"/>
          <w:lang w:val="hy-AM"/>
        </w:rPr>
        <w:t xml:space="preserve">և </w:t>
      </w:r>
      <w:r w:rsidR="00117FE9" w:rsidRPr="00305B9D">
        <w:rPr>
          <w:rFonts w:ascii="GHEA Grapalat" w:hAnsi="GHEA Grapalat"/>
          <w:i w:val="0"/>
          <w:lang w:val="af-ZA"/>
        </w:rPr>
        <w:t xml:space="preserve">տեխնիկական բնութագրի </w:t>
      </w:r>
      <w:r w:rsidRPr="00305B9D">
        <w:rPr>
          <w:rFonts w:ascii="GHEA Grapalat" w:hAnsi="GHEA Grapalat"/>
          <w:i w:val="0"/>
          <w:lang w:val="af-ZA"/>
        </w:rPr>
        <w:t>մեջ ներկայացված պահանջներին: 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Pr="00305B9D">
        <w:rPr>
          <w:rFonts w:ascii="GHEA Grapalat" w:hAnsi="GHEA Grapalat"/>
          <w:i w:val="0"/>
          <w:lang w:val="hy-AM"/>
        </w:rPr>
        <w:t>։</w:t>
      </w:r>
    </w:p>
    <w:p w:rsidR="0006072E" w:rsidRPr="00305B9D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Մասնակիցները նախաորակավորման ընթացակարգին կարող են մասնակցել համատեղ գործունեության կարգով (կոնսորցիումով)։ Նման դեպքում`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1)</w:t>
      </w:r>
      <w:r w:rsidR="00436EBE" w:rsidRPr="00305B9D">
        <w:rPr>
          <w:rFonts w:ascii="GHEA Grapalat" w:hAnsi="GHEA Grapalat"/>
          <w:i w:val="0"/>
          <w:lang w:val="hy-AM"/>
        </w:rPr>
        <w:t xml:space="preserve"> </w:t>
      </w:r>
      <w:r w:rsidRPr="00305B9D">
        <w:rPr>
          <w:rFonts w:ascii="GHEA Grapalat" w:hAnsi="GHEA Grapalat"/>
          <w:i w:val="0"/>
          <w:lang w:val="af-ZA"/>
        </w:rPr>
        <w:t>նախաորակավորման հայտը ներառում է նաև համատեղ գործունեության պայմանագիր.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</w:t>
      </w:r>
      <w:r w:rsidR="00083D5F" w:rsidRPr="00305B9D">
        <w:rPr>
          <w:rFonts w:ascii="GHEA Grapalat" w:hAnsi="GHEA Grapalat"/>
          <w:i w:val="0"/>
          <w:lang w:val="hy-AM"/>
        </w:rPr>
        <w:t>հայտարարությամբ</w:t>
      </w:r>
      <w:r w:rsidRPr="00305B9D">
        <w:rPr>
          <w:rFonts w:ascii="GHEA Grapalat" w:hAnsi="GHEA Grapalat"/>
          <w:i w:val="0"/>
          <w:lang w:val="af-ZA"/>
        </w:rPr>
        <w:t xml:space="preserve"> սահմանված որակավորման պահանջներին)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3) մասնակիցները կրում են համատեղ և համապարտ պատասխանատվություն.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4) համատեղ գործունեության պայմանագրի կողմը (կողմերը) չի (չեն) կարող նույն ընթացակարգին ներկայացնել առանձին հայտ (հայտեր):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:rsidR="0006072E" w:rsidRPr="00305B9D" w:rsidRDefault="0006072E" w:rsidP="0006072E">
      <w:pPr>
        <w:pStyle w:val="a3"/>
        <w:spacing w:line="240" w:lineRule="auto"/>
        <w:ind w:left="360" w:firstLine="0"/>
        <w:rPr>
          <w:rFonts w:ascii="GHEA Grapalat" w:hAnsi="GHEA Grapalat"/>
          <w:i w:val="0"/>
          <w:lang w:val="hy-AM"/>
        </w:rPr>
      </w:pP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III. </w:t>
      </w:r>
      <w:r w:rsidRPr="00305B9D">
        <w:rPr>
          <w:rFonts w:ascii="GHEA Grapalat" w:hAnsi="GHEA Grapalat" w:cs="Sylfaen"/>
          <w:b/>
          <w:sz w:val="20"/>
          <w:szCs w:val="20"/>
        </w:rPr>
        <w:t>ՊԱՐԶԱԲԱՆՈՒՄ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ՍՏԱՆԱԼՈՒ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ԵՎ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ՀԱՅՏԱՐԱՐՈՒԹՅԱՆ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ՄԵՋ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:rsidR="0006072E" w:rsidRPr="006D3CCF" w:rsidRDefault="0006072E" w:rsidP="0006072E">
      <w:pPr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</w:rPr>
        <w:t>ՓՈՓՈԽՈՒԹՅՈՒՆ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ԿԱՏԱՐԵԼՈՒ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իրավունք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gramStart"/>
      <w:r w:rsidR="005165FA" w:rsidRPr="00305B9D">
        <w:rPr>
          <w:rFonts w:ascii="GHEA Grapalat" w:hAnsi="GHEA Grapalat" w:cs="Sylfaen"/>
          <w:sz w:val="20"/>
          <w:szCs w:val="20"/>
          <w:lang w:val="hy-AM"/>
        </w:rPr>
        <w:t xml:space="preserve">աշխատանքային 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պահանջելու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Ընդ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որում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կարող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է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պահանջվել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նշված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օրվա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17:00-</w:t>
      </w:r>
      <w:r w:rsidRPr="00305B9D">
        <w:rPr>
          <w:rFonts w:ascii="GHEA Grapalat" w:hAnsi="GHEA Grapalat"/>
          <w:sz w:val="20"/>
          <w:szCs w:val="20"/>
        </w:rPr>
        <w:t>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անցկացման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ժամանակով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305B9D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</w:t>
      </w:r>
      <w:r w:rsidRPr="00305B9D">
        <w:rPr>
          <w:rFonts w:ascii="GHEA Grapalat" w:hAnsi="GHEA Grapalat" w:cs="Sylfaen"/>
          <w:sz w:val="20"/>
          <w:szCs w:val="20"/>
        </w:rPr>
        <w:t>ասնակցին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մեկ աշխատանքային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բայց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3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Tahoma"/>
          <w:sz w:val="20"/>
          <w:szCs w:val="20"/>
          <w:lang w:val="af-ZA"/>
        </w:rPr>
        <w:t xml:space="preserve"> 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նշված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ներկայացնում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պարզաբանումն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ուղարկվում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083D5F" w:rsidRPr="00305B9D">
        <w:rPr>
          <w:rFonts w:ascii="GHEA Grapalat" w:hAnsi="GHEA Grapalat" w:cs="Arial"/>
          <w:sz w:val="20"/>
          <w:szCs w:val="20"/>
          <w:lang w:val="hy-AM"/>
        </w:rPr>
        <w:t>հայտարարությամբ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նախատեսված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փոստից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ստացված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և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պարզաբանումների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հայտարարությունը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հրապարակվում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տեղեկագրում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առանց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նշելու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տվյալները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կատարվել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բաժնով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խախտմամբ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շրջանակից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գրավոր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ծանուցվում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հիմքերի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օրացուցային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լրանալուց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առնվազն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առաջ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կարող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են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Փ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r w:rsidRPr="00305B9D">
        <w:rPr>
          <w:rFonts w:ascii="GHEA Grapalat" w:hAnsi="GHEA Grapalat" w:cs="Sylfaen"/>
          <w:sz w:val="20"/>
          <w:szCs w:val="20"/>
        </w:rPr>
        <w:t>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հայտարարություն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ը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 Unicode"/>
          <w:sz w:val="20"/>
          <w:szCs w:val="20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</w:p>
    <w:p w:rsidR="0006072E" w:rsidRPr="005552F1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դեպքում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հաշվվում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այդ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օրվանից</w:t>
      </w:r>
      <w:proofErr w:type="spellEnd"/>
      <w:r w:rsidRPr="00305B9D">
        <w:rPr>
          <w:rFonts w:ascii="GHEA Grapalat" w:hAnsi="GHEA Grapalat" w:cs="Tahoma"/>
          <w:sz w:val="20"/>
          <w:szCs w:val="20"/>
          <w:lang w:val="ru-RU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</w:p>
    <w:p w:rsidR="005552F1" w:rsidRDefault="005552F1" w:rsidP="005552F1">
      <w:pPr>
        <w:jc w:val="both"/>
        <w:rPr>
          <w:rFonts w:ascii="GHEA Grapalat" w:hAnsi="GHEA Grapalat" w:cs="Arial Unicode"/>
          <w:sz w:val="20"/>
          <w:szCs w:val="20"/>
          <w:lang w:val="af-ZA"/>
        </w:rPr>
      </w:pPr>
    </w:p>
    <w:p w:rsidR="005552F1" w:rsidRPr="00305B9D" w:rsidRDefault="005552F1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:rsidR="0006072E" w:rsidRPr="00305B9D" w:rsidRDefault="0006072E" w:rsidP="0006072E">
      <w:pPr>
        <w:jc w:val="center"/>
        <w:rPr>
          <w:rFonts w:ascii="GHEA Grapalat" w:hAnsi="GHEA Grapalat" w:cs="Arial"/>
          <w:b/>
          <w:sz w:val="20"/>
          <w:szCs w:val="20"/>
        </w:rPr>
      </w:pPr>
      <w:r w:rsidRPr="00305B9D">
        <w:rPr>
          <w:rFonts w:ascii="GHEA Grapalat" w:hAnsi="GHEA Grapalat" w:cs="Arial Unicode"/>
          <w:sz w:val="20"/>
          <w:szCs w:val="20"/>
          <w:lang w:val="af-ZA"/>
        </w:rPr>
        <w:lastRenderedPageBreak/>
        <w:br/>
      </w:r>
      <w:r w:rsidRPr="00305B9D">
        <w:rPr>
          <w:rFonts w:ascii="GHEA Grapalat" w:hAnsi="GHEA Grapalat"/>
          <w:b/>
          <w:sz w:val="20"/>
          <w:szCs w:val="20"/>
        </w:rPr>
        <w:t xml:space="preserve">IV. ՆԱԽԱՈՐԱԿԱՎՈՐՄԱՆ </w:t>
      </w:r>
      <w:r w:rsidRPr="00305B9D">
        <w:rPr>
          <w:rFonts w:ascii="GHEA Grapalat" w:hAnsi="GHEA Grapalat" w:cs="Sylfaen"/>
          <w:b/>
          <w:sz w:val="20"/>
          <w:szCs w:val="20"/>
        </w:rPr>
        <w:t>ՀԱՅՏԸ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ՆԵՐԿԱՅԱՑՆԵԼՈՒ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Սույն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ընթացակարգին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մասնակցելու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</w:t>
      </w:r>
      <w:proofErr w:type="spellEnd"/>
      <w:r w:rsidRPr="00305B9D">
        <w:rPr>
          <w:rFonts w:ascii="GHEA Grapalat" w:hAnsi="GHEA Grapalat" w:cs="Sylfaen"/>
        </w:rPr>
        <w:t xml:space="preserve"> մ</w:t>
      </w:r>
      <w:proofErr w:type="spellStart"/>
      <w:r w:rsidRPr="00305B9D">
        <w:rPr>
          <w:rFonts w:ascii="GHEA Grapalat" w:hAnsi="GHEA Grapalat" w:cs="Sylfaen"/>
          <w:lang w:val="ru-RU"/>
        </w:rPr>
        <w:t>ասնակիցը</w:t>
      </w:r>
      <w:proofErr w:type="spellEnd"/>
      <w:r w:rsidRPr="00305B9D">
        <w:rPr>
          <w:rFonts w:ascii="GHEA Grapalat" w:hAnsi="GHEA Grapalat" w:cs="Sylfaen"/>
        </w:rPr>
        <w:t xml:space="preserve"> հանձնաժողովին ներկայացնում է հայտ</w:t>
      </w:r>
      <w:r w:rsidRPr="00305B9D">
        <w:rPr>
          <w:rFonts w:ascii="GHEA Grapalat" w:hAnsi="GHEA Grapalat" w:cs="Tahoma"/>
          <w:lang w:val="ru-RU"/>
        </w:rPr>
        <w:t>։</w:t>
      </w:r>
      <w:r w:rsidRPr="00305B9D">
        <w:rPr>
          <w:rFonts w:ascii="GHEA Grapalat" w:hAnsi="GHEA Grapalat" w:cs="Tahoma"/>
        </w:rPr>
        <w:t xml:space="preserve"> </w:t>
      </w:r>
    </w:p>
    <w:p w:rsidR="0006072E" w:rsidRPr="00386453" w:rsidRDefault="0006072E" w:rsidP="00386453">
      <w:pPr>
        <w:pStyle w:val="23"/>
        <w:numPr>
          <w:ilvl w:val="0"/>
          <w:numId w:val="1"/>
        </w:numPr>
      </w:pPr>
      <w:r w:rsidRPr="00305B9D">
        <w:rPr>
          <w:rFonts w:ascii="GHEA Grapalat" w:hAnsi="GHEA Grapalat"/>
        </w:rPr>
        <w:t>Նախաորակավորման հ</w:t>
      </w:r>
      <w:r w:rsidRPr="00305B9D">
        <w:rPr>
          <w:rFonts w:ascii="GHEA Grapalat" w:hAnsi="GHEA Grapalat" w:cs="Sylfaen"/>
        </w:rPr>
        <w:t>այտը մասնակիցը հանձնաժողովին կարող է ներկայաց</w:t>
      </w:r>
      <w:r w:rsidRPr="00305B9D">
        <w:rPr>
          <w:rFonts w:ascii="GHEA Grapalat" w:hAnsi="GHEA Grapalat" w:cs="Sylfaen"/>
          <w:lang w:val="hy-AM"/>
        </w:rPr>
        <w:t>ն</w:t>
      </w:r>
      <w:r w:rsidRPr="00305B9D">
        <w:rPr>
          <w:rFonts w:ascii="GHEA Grapalat" w:hAnsi="GHEA Grapalat" w:cs="Sylfaen"/>
        </w:rPr>
        <w:t xml:space="preserve">ել էլեկտրոնային եղանակով` </w:t>
      </w:r>
      <w:r w:rsidRPr="00305B9D">
        <w:rPr>
          <w:rFonts w:ascii="GHEA Grapalat" w:hAnsi="GHEA Grapalat" w:cs="Sylfaen"/>
          <w:b/>
        </w:rPr>
        <w:t>գնահատող հանձնաժողովի քարտուղարին հասցեագրված էլեկտրոնային գրությամբ</w:t>
      </w:r>
      <w:r w:rsidR="00386453">
        <w:rPr>
          <w:rFonts w:ascii="GHEA Grapalat" w:hAnsi="GHEA Grapalat" w:cs="Sylfaen"/>
        </w:rPr>
        <w:t xml:space="preserve">՝ </w:t>
      </w:r>
      <w:r w:rsidR="00386453" w:rsidRPr="00386453">
        <w:rPr>
          <w:rFonts w:ascii="GHEA Grapalat" w:hAnsi="GHEA Grapalat" w:cs="Sylfaen"/>
          <w:b/>
        </w:rPr>
        <w:t>janna.dadiyan@env.am</w:t>
      </w:r>
      <w:r w:rsidR="00615558" w:rsidRPr="00386453">
        <w:rPr>
          <w:rFonts w:ascii="GHEA Grapalat" w:hAnsi="GHEA Grapalat" w:cs="Sylfaen"/>
        </w:rPr>
        <w:t xml:space="preserve">  </w:t>
      </w:r>
      <w:r w:rsidRPr="00386453">
        <w:rPr>
          <w:rFonts w:ascii="GHEA Grapalat" w:hAnsi="GHEA Grapalat" w:cs="Sylfaen"/>
        </w:rPr>
        <w:t>էլեկտրոնային փոստին ուղարկելու միջոցով  կամ</w:t>
      </w:r>
      <w:r w:rsidRPr="00386453">
        <w:rPr>
          <w:rFonts w:ascii="GHEA Grapalat" w:hAnsi="GHEA Grapalat" w:cs="Sylfaen"/>
          <w:lang w:val="hy-AM"/>
        </w:rPr>
        <w:t xml:space="preserve"> </w:t>
      </w:r>
      <w:r w:rsidRPr="00386453">
        <w:rPr>
          <w:rFonts w:ascii="GHEA Grapalat" w:hAnsi="GHEA Grapalat"/>
        </w:rPr>
        <w:t xml:space="preserve">փաստաթղթային ձևով` </w:t>
      </w:r>
      <w:r w:rsidR="00311F61" w:rsidRPr="00386453">
        <w:rPr>
          <w:rFonts w:ascii="GHEA Grapalat" w:hAnsi="GHEA Grapalat"/>
          <w:b/>
          <w:lang w:val="hy-AM"/>
        </w:rPr>
        <w:t>ուղեկցող գրությամբ</w:t>
      </w:r>
      <w:r w:rsidR="00311F61" w:rsidRPr="00386453">
        <w:rPr>
          <w:rFonts w:ascii="GHEA Grapalat" w:hAnsi="GHEA Grapalat"/>
          <w:lang w:val="hy-AM"/>
        </w:rPr>
        <w:t xml:space="preserve">, </w:t>
      </w:r>
      <w:r w:rsidRPr="00386453">
        <w:rPr>
          <w:rFonts w:ascii="GHEA Grapalat" w:hAnsi="GHEA Grapalat"/>
        </w:rPr>
        <w:t xml:space="preserve">փակ ծրարով, սոսնձված: Ծրարի վրա նախաորակավորման հայտը կազմելու լեզվով նշվում են` 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ա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proofErr w:type="gramStart"/>
      <w:r w:rsidRPr="00305B9D">
        <w:rPr>
          <w:rFonts w:ascii="GHEA Grapalat" w:hAnsi="GHEA Grapalat"/>
          <w:sz w:val="20"/>
          <w:szCs w:val="20"/>
        </w:rPr>
        <w:t>պատվիրատուի</w:t>
      </w:r>
      <w:proofErr w:type="spellEnd"/>
      <w:proofErr w:type="gram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անվանումը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հասցեն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).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բ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proofErr w:type="gram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proofErr w:type="gram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ծածկագիրը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</w:rPr>
        <w:t>գ</w:t>
      </w:r>
      <w:r w:rsidRPr="00305B9D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proofErr w:type="gramStart"/>
      <w:r w:rsidRPr="00305B9D">
        <w:rPr>
          <w:rFonts w:ascii="GHEA Grapalat" w:hAnsi="GHEA Grapalat"/>
          <w:sz w:val="20"/>
          <w:szCs w:val="20"/>
        </w:rPr>
        <w:t>չբացել</w:t>
      </w:r>
      <w:proofErr w:type="spellEnd"/>
      <w:proofErr w:type="gram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բացման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նիստը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305B9D">
        <w:rPr>
          <w:rFonts w:ascii="GHEA Grapalat" w:hAnsi="GHEA Grapalat"/>
          <w:sz w:val="20"/>
          <w:szCs w:val="20"/>
        </w:rPr>
        <w:t>բառերը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  <w:lang w:val="hy-AM"/>
        </w:rPr>
        <w:t>դ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05B9D">
        <w:rPr>
          <w:rFonts w:ascii="GHEA Grapalat" w:hAnsi="GHEA Grapalat"/>
          <w:sz w:val="20"/>
          <w:szCs w:val="20"/>
          <w:lang w:val="hy-AM"/>
        </w:rPr>
        <w:t>մասնակցի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անվանումը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305B9D">
        <w:rPr>
          <w:rFonts w:ascii="GHEA Grapalat" w:hAnsi="GHEA Grapalat"/>
          <w:sz w:val="20"/>
          <w:szCs w:val="20"/>
          <w:lang w:val="hy-AM"/>
        </w:rPr>
        <w:t>անունը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305B9D">
        <w:rPr>
          <w:rFonts w:ascii="GHEA Grapalat" w:hAnsi="GHEA Grapalat"/>
          <w:sz w:val="20"/>
          <w:szCs w:val="20"/>
          <w:lang w:val="hy-AM"/>
        </w:rPr>
        <w:t>գտնվելու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վայրը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հեռախոսահամարը</w:t>
      </w:r>
      <w:r w:rsidRPr="00305B9D">
        <w:rPr>
          <w:rFonts w:ascii="GHEA Grapalat" w:hAnsi="GHEA Grapalat"/>
          <w:sz w:val="20"/>
          <w:szCs w:val="20"/>
          <w:lang w:val="af-ZA"/>
        </w:rPr>
        <w:t>:</w:t>
      </w:r>
    </w:p>
    <w:p w:rsidR="000F2EB5" w:rsidRPr="00305B9D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Ընթացակարգի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9B07C2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27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E87713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1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</w:t>
      </w:r>
      <w:r w:rsid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3</w:t>
      </w:r>
      <w:r w:rsidRPr="005552F1">
        <w:rPr>
          <w:rFonts w:ascii="GHEA Grapalat" w:hAnsi="GHEA Grapalat" w:cs="Sylfaen"/>
          <w:color w:val="FF0000"/>
          <w:sz w:val="20"/>
          <w:szCs w:val="20"/>
        </w:rPr>
        <w:t>թ</w:t>
      </w:r>
      <w:r w:rsidRPr="00305B9D">
        <w:rPr>
          <w:rFonts w:ascii="GHEA Grapalat" w:hAnsi="GHEA Grapalat" w:cs="Sylfaen"/>
          <w:sz w:val="20"/>
          <w:szCs w:val="20"/>
          <w:lang w:val="af-ZA"/>
        </w:rPr>
        <w:t>.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ժամը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12:00-</w:t>
      </w:r>
      <w:r w:rsidRPr="00305B9D">
        <w:rPr>
          <w:rFonts w:ascii="GHEA Grapalat" w:hAnsi="GHEA Grapalat" w:cs="Sylfaen"/>
          <w:b/>
          <w:sz w:val="20"/>
          <w:szCs w:val="20"/>
        </w:rPr>
        <w:t>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: </w:t>
      </w:r>
    </w:p>
    <w:p w:rsidR="000F2EB5" w:rsidRPr="00305B9D" w:rsidRDefault="000F2EB5" w:rsidP="000F2EB5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կետով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b/>
          <w:sz w:val="20"/>
          <w:szCs w:val="20"/>
        </w:rPr>
        <w:t>ք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</w:rPr>
        <w:t>Երևան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, 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Արմենակյան 129, երկրորդ հարկ, 6-րդ </w:t>
      </w:r>
      <w:proofErr w:type="gramStart"/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սենյակ 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հասցեով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հանձնաժողովի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</w:t>
      </w:r>
      <w:proofErr w:type="spellEnd"/>
      <w:r w:rsidRPr="00305B9D">
        <w:rPr>
          <w:rFonts w:ascii="GHEA Grapalat" w:hAnsi="GHEA Grapalat" w:cs="Sylfaen"/>
          <w:lang w:val="en-US"/>
        </w:rPr>
        <w:t>՝</w:t>
      </w:r>
      <w:r w:rsidRPr="00305B9D">
        <w:rPr>
          <w:rFonts w:ascii="GHEA Grapalat" w:hAnsi="GHEA Grapalat" w:cs="Sylfaen"/>
        </w:rPr>
        <w:t xml:space="preserve"> </w:t>
      </w:r>
      <w:r w:rsidR="002C7FC7">
        <w:rPr>
          <w:rStyle w:val="aff3"/>
          <w:rFonts w:ascii="GHEA Grapalat" w:hAnsi="GHEA Grapalat" w:cs="Arial"/>
          <w:i w:val="0"/>
          <w:lang w:val="hy-AM"/>
        </w:rPr>
        <w:t>շ</w:t>
      </w:r>
      <w:r w:rsidR="009A07ED" w:rsidRPr="00305B9D">
        <w:rPr>
          <w:rStyle w:val="aff3"/>
          <w:rFonts w:ascii="GHEA Grapalat" w:hAnsi="GHEA Grapalat" w:cs="Arial"/>
          <w:i w:val="0"/>
        </w:rPr>
        <w:t>րջակա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միջավայրի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նախարարության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 LatArm"/>
          <w:i w:val="0"/>
        </w:rPr>
        <w:t>«</w:t>
      </w:r>
      <w:r w:rsidR="009A07ED" w:rsidRPr="00305B9D">
        <w:rPr>
          <w:rStyle w:val="aff3"/>
          <w:rFonts w:ascii="GHEA Grapalat" w:hAnsi="GHEA Grapalat" w:cs="Arial"/>
          <w:i w:val="0"/>
        </w:rPr>
        <w:t>Բնապահպանական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ծրագրերի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իրականացման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գրասենյակ</w:t>
      </w:r>
      <w:r w:rsidR="009A07ED" w:rsidRPr="00305B9D">
        <w:rPr>
          <w:rStyle w:val="aff3"/>
          <w:rFonts w:ascii="GHEA Grapalat" w:hAnsi="GHEA Grapalat" w:cs="Arial LatArm"/>
          <w:i w:val="0"/>
        </w:rPr>
        <w:t>»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պետական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հիմնարկ</w:t>
      </w:r>
      <w:r w:rsidR="009A07ED" w:rsidRPr="00305B9D">
        <w:rPr>
          <w:rStyle w:val="aff3"/>
          <w:rFonts w:ascii="GHEA Grapalat" w:hAnsi="GHEA Grapalat" w:cs="Arial"/>
          <w:i w:val="0"/>
          <w:lang w:val="hy-AM"/>
        </w:rPr>
        <w:t>ի գործերի կառավարման և գնումների բաժնի առաջին կարգի մասնագետ Հովհաննես Կարախանյանը</w:t>
      </w:r>
      <w:r w:rsidRPr="00305B9D">
        <w:rPr>
          <w:rFonts w:ascii="GHEA Grapalat" w:hAnsi="GHEA Grapalat" w:cs="Sylfaen"/>
        </w:rPr>
        <w:t>: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ըստ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դրանց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հերթականության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նշելով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համարը</w:t>
      </w:r>
      <w:proofErr w:type="spellEnd"/>
      <w:r w:rsidRPr="00305B9D">
        <w:rPr>
          <w:rFonts w:ascii="GHEA Grapalat" w:hAnsi="GHEA Grapalat" w:cs="Sylfaen"/>
        </w:rPr>
        <w:t xml:space="preserve">, </w:t>
      </w:r>
      <w:proofErr w:type="spellStart"/>
      <w:r w:rsidRPr="00305B9D">
        <w:rPr>
          <w:rFonts w:ascii="GHEA Grapalat" w:hAnsi="GHEA Grapalat" w:cs="Sylfaen"/>
          <w:lang w:val="ru-RU"/>
        </w:rPr>
        <w:t>օրը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ժամը</w:t>
      </w:r>
      <w:proofErr w:type="spellEnd"/>
      <w:r w:rsidRPr="00305B9D">
        <w:rPr>
          <w:rFonts w:ascii="GHEA Grapalat" w:hAnsi="GHEA Grapalat" w:cs="Sylfaen"/>
        </w:rPr>
        <w:t xml:space="preserve">: </w:t>
      </w:r>
      <w:proofErr w:type="spellStart"/>
      <w:r w:rsidRPr="00305B9D">
        <w:rPr>
          <w:rFonts w:ascii="GHEA Grapalat" w:hAnsi="GHEA Grapalat" w:cs="Sylfaen"/>
          <w:lang w:val="ru-RU"/>
        </w:rPr>
        <w:t>Մասնակցի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պահանջով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մասին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տրվում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en-US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տեղեկանք</w:t>
      </w:r>
      <w:proofErr w:type="spellEnd"/>
      <w:r w:rsidRPr="00305B9D">
        <w:rPr>
          <w:rFonts w:ascii="GHEA Grapalat" w:hAnsi="GHEA Grapalat" w:cs="Sylfaen"/>
          <w:lang w:val="ru-RU"/>
        </w:rPr>
        <w:t>։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ներկայացնելու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վերջնաժամկետը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լրանալուց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հետո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ներկայացված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չեն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դրանք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ստանալու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հաջորդող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երկու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աշխատանքային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ընթացքում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վերադարձվում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>:</w:t>
      </w: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</w:rPr>
      </w:pPr>
      <w:proofErr w:type="spellStart"/>
      <w:r w:rsidRPr="00305B9D">
        <w:rPr>
          <w:rFonts w:ascii="GHEA Grapalat" w:hAnsi="GHEA Grapalat" w:cs="Sylfaen"/>
          <w:b/>
          <w:lang w:val="ru-RU"/>
        </w:rPr>
        <w:t>Մասնակիցը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հայտով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ներկայացնում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r w:rsidRPr="00305B9D">
        <w:rPr>
          <w:rFonts w:ascii="GHEA Grapalat" w:hAnsi="GHEA Grapalat" w:cs="Sylfaen"/>
          <w:b/>
          <w:lang w:val="en-US"/>
        </w:rPr>
        <w:t>է</w:t>
      </w:r>
      <w:r w:rsidRPr="00305B9D">
        <w:rPr>
          <w:rFonts w:ascii="GHEA Grapalat" w:hAnsi="GHEA Grapalat" w:cs="Sylfaen"/>
          <w:b/>
        </w:rPr>
        <w:t>`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1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իր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կողմից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հաստատված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մասնակցելու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գրավոր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դիմում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համաձայն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հավելված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N 1-</w:t>
      </w:r>
      <w:r w:rsidRPr="00305B9D">
        <w:rPr>
          <w:rFonts w:ascii="GHEA Grapalat" w:hAnsi="GHEA Grapalat" w:cs="Sylfaen"/>
          <w:b/>
          <w:sz w:val="20"/>
          <w:lang w:eastAsia="en-US"/>
        </w:rPr>
        <w:t>ի</w:t>
      </w:r>
      <w:r w:rsidR="00436EBE" w:rsidRPr="00305B9D">
        <w:rPr>
          <w:rFonts w:ascii="GHEA Grapalat" w:hAnsi="GHEA Grapalat" w:cs="Sylfaen"/>
          <w:b/>
          <w:sz w:val="20"/>
          <w:lang w:val="hy-AM" w:eastAsia="en-US"/>
        </w:rPr>
        <w:t>,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hy-AM" w:eastAsia="en-US"/>
        </w:rPr>
        <w:t>2)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կողմից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հաստատված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հայտարարություն՝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6D68F5" w:rsidRPr="00305B9D">
        <w:rPr>
          <w:rFonts w:ascii="GHEA Grapalat" w:hAnsi="GHEA Grapalat" w:cs="Sylfaen"/>
          <w:b/>
          <w:sz w:val="20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որակավորման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չափանիշի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պահանջներին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համապատասխանության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մասին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համաձայն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հավելված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393861">
        <w:rPr>
          <w:rFonts w:ascii="GHEA Grapalat" w:hAnsi="GHEA Grapalat" w:cs="Sylfaen"/>
          <w:b/>
          <w:sz w:val="20"/>
          <w:lang w:val="hy-AM" w:eastAsia="en-US"/>
        </w:rPr>
        <w:t xml:space="preserve"> </w:t>
      </w:r>
      <w:r w:rsidR="00393861" w:rsidRPr="00393861">
        <w:rPr>
          <w:rFonts w:ascii="GHEA Grapalat" w:hAnsi="GHEA Grapalat" w:cs="Sylfaen"/>
          <w:b/>
          <w:sz w:val="20"/>
          <w:lang w:val="hy-AM" w:eastAsia="en-US"/>
        </w:rPr>
        <w:t xml:space="preserve">N 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2-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:rsidR="0006072E" w:rsidRPr="00305B9D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3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)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ֆիզիկական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անձ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մասնակիցները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ներկայանցում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են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նաև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ինքնակենսագրական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(CV)</w:t>
      </w:r>
      <w:r w:rsidR="00311F61" w:rsidRPr="00305B9D">
        <w:rPr>
          <w:rFonts w:ascii="GHEA Grapalat" w:hAnsi="GHEA Grapalat" w:cs="Sylfaen"/>
          <w:b/>
          <w:sz w:val="20"/>
          <w:lang w:val="hy-AM" w:eastAsia="en-US"/>
        </w:rPr>
        <w:t>՝ հաստատված տվյալ անձի կողմից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:rsidR="00453030" w:rsidRPr="00305B9D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4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պայմանագրի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պատճենը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,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եթե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մասնակիցները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սույն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մասնակցում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կարգով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կոնսորցիումով</w:t>
      </w:r>
      <w:proofErr w:type="spellEnd"/>
      <w:r w:rsidR="003270D1" w:rsidRPr="00305B9D">
        <w:rPr>
          <w:rFonts w:ascii="GHEA Grapalat" w:hAnsi="GHEA Grapalat" w:cs="Sylfaen"/>
          <w:b/>
          <w:sz w:val="20"/>
          <w:lang w:val="af-ZA" w:eastAsia="en-US"/>
        </w:rPr>
        <w:t>)</w:t>
      </w:r>
      <w:r w:rsidR="003270D1" w:rsidRPr="00305B9D">
        <w:rPr>
          <w:rFonts w:ascii="GHEA Grapalat" w:hAnsi="GHEA Grapalat" w:cs="Sylfaen"/>
          <w:b/>
          <w:sz w:val="20"/>
          <w:lang w:val="hy-AM" w:eastAsia="en-US"/>
        </w:rPr>
        <w:t>։</w:t>
      </w:r>
    </w:p>
    <w:p w:rsidR="0006072E" w:rsidRPr="00305B9D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Հայտը ծրարով ներկայացնելու դեպքում հ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փաթեթների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վրա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գրվում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պատճեն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բառերը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: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փոխարեն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ներկայացվել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նոտարական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վավերացված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օրինակները.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  <w:lang w:val="af-ZA"/>
        </w:rPr>
        <w:t>Նախաորակավորման հայտերը, հայերենից բացի, կարող են ներկայացվել նաև անգլերեն կամ ռուսերեն: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Ծրարը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սույն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հայտարարությամբ 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>`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ասնակցի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կողմից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կազմվող փաստաթղթերը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դրանք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):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Եթե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ապա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հայտով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ներկայացվում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այդ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վերապահված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 փաստաթուղթ: Նպատակահարմարության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ասնակիցը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տեղեկությունները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սույն հայտարարությամբ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առաջարկվող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ձևերից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տարբերվող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պահպանելով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վավերապայմանները։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>V.  ՆԱԽԱՈՐԱԿԱՎՈՐՄԱՆ ՀԱՅՏԵՐԻ ԲԱՑՈՒՄԸ</w:t>
      </w:r>
      <w:r w:rsidRPr="00305B9D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ԳՆԱՀԱՏՈՒՄԸ  ԵՎ  </w:t>
      </w:r>
    </w:p>
    <w:p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ԱՐԴՅՈՒՆՔՆԵՐԻ ԱՄՓՈՓՈՒՄԸ </w:t>
      </w:r>
    </w:p>
    <w:p w:rsidR="0006072E" w:rsidRPr="00305B9D" w:rsidRDefault="0006072E" w:rsidP="0006072E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գնահատումը և արդյունքների ամփոփումը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</w:t>
      </w:r>
      <w:r w:rsidRPr="00305B9D">
        <w:rPr>
          <w:rFonts w:ascii="GHEA Grapalat" w:hAnsi="GHEA Grapalat" w:cs="Sylfaen"/>
          <w:sz w:val="20"/>
          <w:szCs w:val="20"/>
        </w:rPr>
        <w:t>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9B07C2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27</w:t>
      </w:r>
      <w:r w:rsidR="00E87713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="00311F61"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9A07ED"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թ</w:t>
      </w:r>
      <w:r w:rsidR="00F97129" w:rsidRPr="00305B9D">
        <w:rPr>
          <w:rFonts w:ascii="GHEA Grapalat" w:hAnsi="GHEA Grapalat" w:cs="Sylfaen"/>
          <w:b/>
          <w:sz w:val="20"/>
          <w:szCs w:val="20"/>
          <w:lang w:val="af-ZA"/>
        </w:rPr>
        <w:t>. ժամը  12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>:00-ին</w:t>
      </w:r>
      <w:r w:rsidR="007D73A0" w:rsidRPr="00305B9D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ք. Երևան, </w:t>
      </w:r>
      <w:r w:rsidR="009A07ED" w:rsidRPr="00305B9D">
        <w:rPr>
          <w:rFonts w:ascii="GHEA Grapalat" w:hAnsi="GHEA Grapalat" w:cs="Sylfaen"/>
          <w:b/>
          <w:sz w:val="20"/>
          <w:szCs w:val="20"/>
          <w:lang w:val="hy-AM"/>
        </w:rPr>
        <w:t>Արմենակյան 129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հասցեում</w:t>
      </w:r>
      <w:proofErr w:type="spellEnd"/>
      <w:r w:rsidRPr="00305B9D">
        <w:rPr>
          <w:rFonts w:ascii="GHEA Grapalat" w:hAnsi="GHEA Grapalat" w:cs="Tahoma"/>
          <w:b/>
          <w:sz w:val="20"/>
          <w:szCs w:val="20"/>
          <w:lang w:val="af-ZA"/>
        </w:rPr>
        <w:t>։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lastRenderedPageBreak/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հ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և գնահատման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ւ</w:t>
      </w:r>
      <w:r w:rsidRPr="00305B9D">
        <w:rPr>
          <w:rFonts w:ascii="GHEA Grapalat" w:hAnsi="GHEA Grapalat" w:cs="Sylfaen"/>
          <w:sz w:val="20"/>
          <w:szCs w:val="20"/>
          <w:lang w:val="ru-RU"/>
        </w:rPr>
        <w:t>մ</w:t>
      </w:r>
      <w:r w:rsidRPr="00305B9D">
        <w:rPr>
          <w:rFonts w:ascii="GHEA Grapalat" w:hAnsi="GHEA Grapalat" w:cs="Sylfaen"/>
          <w:sz w:val="20"/>
          <w:szCs w:val="20"/>
          <w:lang w:val="af-ZA"/>
        </w:rPr>
        <w:t>`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1)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>,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բ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</w:rPr>
        <w:t>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հայտարարությամբ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նախատեսված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պայմաններին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համապատասխանող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305B9D">
        <w:rPr>
          <w:rFonts w:ascii="GHEA Grapalat" w:hAnsi="GHEA Grapalat" w:cs="Sylfaen"/>
          <w:sz w:val="20"/>
        </w:rPr>
        <w:t>Հակառակ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դեպքում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անբավարար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մերժվում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իրականացված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գնահատման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արդյուն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մասնակցի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սույն հայտարարության պահանջների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նկատմամբ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ապա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նիստը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իսկ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դրա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եղանակով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տեղեկացնում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ասնակցին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առաջարկելով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մինչև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ավարտը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շտկել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Ընդ որում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կետում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`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1)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պարտադիր և մանրամասն նկարագրվում են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.</w:t>
      </w:r>
    </w:p>
    <w:p w:rsidR="00453030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hy-AM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2)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առաջարկությունն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փոստից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դիմումում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ուղարկելու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միջոցով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hy-AM" w:eastAsia="en-US"/>
        </w:rPr>
        <w:t>Եթե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հայտարարության </w:t>
      </w:r>
      <w:r w:rsidR="00311F61" w:rsidRPr="00305B9D">
        <w:rPr>
          <w:rFonts w:ascii="GHEA Grapalat" w:hAnsi="GHEA Grapalat" w:cs="Sylfaen"/>
          <w:sz w:val="20"/>
          <w:lang w:val="hy-AM" w:eastAsia="en-US"/>
        </w:rPr>
        <w:t>20</w:t>
      </w:r>
      <w:r w:rsidRPr="00305B9D">
        <w:rPr>
          <w:rFonts w:ascii="GHEA Grapalat" w:hAnsi="GHEA Grapalat" w:cs="Sylfaen"/>
          <w:sz w:val="20"/>
          <w:lang w:val="af-ZA" w:eastAsia="en-US"/>
        </w:rPr>
        <w:t>-</w:t>
      </w:r>
      <w:r w:rsidRPr="00305B9D">
        <w:rPr>
          <w:rFonts w:ascii="GHEA Grapalat" w:hAnsi="GHEA Grapalat" w:cs="Sylfaen"/>
          <w:sz w:val="20"/>
          <w:lang w:val="hy-AM" w:eastAsia="en-US"/>
        </w:rPr>
        <w:t>րդ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կետով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ժամկետում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արձանագրված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անհամապատասխանությունը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r w:rsidRPr="00305B9D">
        <w:rPr>
          <w:rFonts w:ascii="GHEA Grapalat" w:hAnsi="GHEA Grapalat" w:cs="Sylfaen"/>
          <w:sz w:val="20"/>
          <w:lang w:val="hy-AM" w:eastAsia="en-US"/>
        </w:rPr>
        <w:t>ապա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վերջինիս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>Հակառակ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դեպքում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և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մերժվում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>: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փաստաթղթերը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ներկայացնում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ընթացակարգին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մասնակցելու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դիմումում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նշված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փոստից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հանձնա</w:t>
      </w:r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r w:rsidRPr="00305B9D">
        <w:rPr>
          <w:rFonts w:ascii="GHEA Grapalat" w:hAnsi="GHEA Grapalat" w:cs="Sylfaen"/>
          <w:sz w:val="20"/>
          <w:lang w:val="hy-AM" w:eastAsia="en-US"/>
        </w:rPr>
        <w:t>ժողովի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քարտուղարի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="00083D5F" w:rsidRPr="00305B9D">
        <w:rPr>
          <w:rFonts w:ascii="GHEA Grapalat" w:hAnsi="GHEA Grapalat" w:cs="Sylfaen"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նախատեսված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ուղարկելու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միջոցով</w:t>
      </w:r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:rsidR="00821710" w:rsidRPr="003E2CB3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չի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աշխատանքներին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պարզվում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վերջիններիս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իրենց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մերձավոր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ազգակցությամբ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խնամիությամբ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կապված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անձը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ամուսին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ինչպես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ամուսնու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այդ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տվյալ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համար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ներկայացրել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</w:t>
      </w:r>
      <w:r w:rsidRPr="00305B9D">
        <w:rPr>
          <w:rFonts w:ascii="GHEA Grapalat" w:hAnsi="GHEA Grapalat" w:cs="Sylfaen"/>
          <w:sz w:val="20"/>
          <w:lang w:val="af-ZA"/>
        </w:rPr>
        <w:t>:</w:t>
      </w:r>
      <w:r w:rsidRPr="00305B9D">
        <w:rPr>
          <w:rFonts w:ascii="GHEA Grapalat" w:hAnsi="GHEA Grapalat" w:cs="Sylfaen"/>
          <w:sz w:val="20"/>
          <w:lang w:val="hy-AM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առկա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կետով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նախատեսված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պայմանը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ապա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անմիջապես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հետո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առնչությամբ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շահերի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բախում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ինքնաբացարկ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հայտնում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ընթացակարգից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:rsidR="0074796B" w:rsidRPr="00305B9D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05B9D">
        <w:rPr>
          <w:rFonts w:ascii="GHEA Grapalat" w:hAnsi="GHEA Grapalat" w:cs="Sylfaen"/>
          <w:sz w:val="20"/>
          <w:lang w:val="hy-AM"/>
        </w:rPr>
        <w:t>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արդյունքների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ամփոփման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կազմվում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է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արձանագրություն</w:t>
      </w:r>
      <w:r w:rsidRPr="002C7FC7">
        <w:rPr>
          <w:rFonts w:ascii="GHEA Grapalat" w:hAnsi="GHEA Grapalat" w:cs="Sylfaen"/>
          <w:sz w:val="20"/>
          <w:lang w:val="af-ZA"/>
        </w:rPr>
        <w:t>,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որով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հաստատվում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նախաորակավորված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մասնակիցների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ցուցակը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r w:rsidRPr="00305B9D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մինչև </w:t>
      </w: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="00137F85" w:rsidRPr="00305B9D">
        <w:rPr>
          <w:rFonts w:ascii="GHEA Grapalat" w:hAnsi="GHEA Grapalat" w:cs="Sylfaen"/>
          <w:sz w:val="20"/>
          <w:lang w:val="hy-AM"/>
        </w:rPr>
        <w:t xml:space="preserve"> 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նիստի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ավարտին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հաջորդող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աշխատանքային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օրը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 ներառյալ</w:t>
      </w:r>
      <w:r w:rsidRPr="00305B9D">
        <w:rPr>
          <w:rFonts w:ascii="GHEA Grapalat" w:hAnsi="GHEA Grapalat" w:cs="Sylfaen"/>
          <w:sz w:val="20"/>
          <w:lang w:val="af-ZA"/>
        </w:rPr>
        <w:t>`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:rsidR="0066027B" w:rsidRPr="00305B9D" w:rsidRDefault="0066027B" w:rsidP="0066027B">
      <w:pPr>
        <w:pStyle w:val="23"/>
        <w:spacing w:line="240" w:lineRule="auto"/>
        <w:ind w:firstLine="0"/>
        <w:rPr>
          <w:rFonts w:ascii="GHEA Grapalat" w:hAnsi="GHEA Grapalat" w:cs="Sylfaen"/>
          <w:b/>
          <w:sz w:val="18"/>
        </w:rPr>
      </w:pPr>
      <w:r w:rsidRPr="00305B9D">
        <w:rPr>
          <w:rFonts w:ascii="GHEA Grapalat" w:hAnsi="GHEA Grapalat"/>
          <w:sz w:val="21"/>
          <w:szCs w:val="21"/>
          <w:shd w:val="clear" w:color="auto" w:fill="FFFFFF"/>
        </w:rPr>
        <w:t xml:space="preserve">      </w:t>
      </w:r>
      <w:r w:rsidRPr="00305B9D">
        <w:rPr>
          <w:rFonts w:ascii="GHEA Grapalat" w:hAnsi="GHEA Grapalat"/>
          <w:b/>
          <w:szCs w:val="21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:rsidR="004B7011" w:rsidRPr="00305B9D" w:rsidRDefault="004B7011" w:rsidP="004B7011">
      <w:pPr>
        <w:pStyle w:val="norm"/>
        <w:spacing w:line="240" w:lineRule="auto"/>
        <w:ind w:firstLine="0"/>
        <w:rPr>
          <w:rFonts w:ascii="GHEA Grapalat" w:hAnsi="GHEA Grapalat"/>
          <w:lang w:val="af-ZA"/>
        </w:rPr>
      </w:pPr>
    </w:p>
    <w:p w:rsidR="0006072E" w:rsidRPr="00904E26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305B9D">
        <w:rPr>
          <w:rFonts w:ascii="GHEA Grapalat" w:hAnsi="GHEA Grapalat"/>
          <w:i w:val="0"/>
          <w:lang w:val="af-ZA"/>
        </w:rPr>
        <w:t>եք դիմել հանձնաժողովի քարտուղար</w:t>
      </w:r>
      <w:r w:rsidRPr="00305B9D">
        <w:rPr>
          <w:rFonts w:ascii="GHEA Grapalat" w:hAnsi="GHEA Grapalat"/>
          <w:i w:val="0"/>
          <w:lang w:val="af-ZA"/>
        </w:rPr>
        <w:t xml:space="preserve">` </w:t>
      </w:r>
      <w:r w:rsidR="00386453">
        <w:rPr>
          <w:rFonts w:ascii="GHEA Grapalat" w:hAnsi="GHEA Grapalat"/>
          <w:i w:val="0"/>
          <w:lang w:val="hy-AM"/>
        </w:rPr>
        <w:t>Ժաննա Դադիյանին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Հեռախոս՝ </w:t>
      </w:r>
      <w:r w:rsidRPr="00305B9D">
        <w:rPr>
          <w:rFonts w:ascii="GHEA Grapalat" w:hAnsi="GHEA Grapalat"/>
          <w:i w:val="0"/>
          <w:lang w:val="hy-AM"/>
        </w:rPr>
        <w:t>+</w:t>
      </w:r>
      <w:r w:rsidRPr="00305B9D">
        <w:rPr>
          <w:rFonts w:ascii="GHEA Grapalat" w:hAnsi="GHEA Grapalat"/>
          <w:i w:val="0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/>
          <w:sz w:val="22"/>
          <w:lang w:val="af-ZA"/>
        </w:rPr>
        <w:t>010 651631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Էլ. փոստ` </w:t>
      </w:r>
      <w:r w:rsidR="00386453">
        <w:rPr>
          <w:rFonts w:ascii="GHEA Grapalat" w:hAnsi="GHEA Grapalat"/>
          <w:i w:val="0"/>
          <w:lang w:val="af-ZA"/>
        </w:rPr>
        <w:fldChar w:fldCharType="begin"/>
      </w:r>
      <w:r w:rsidR="00386453">
        <w:rPr>
          <w:rFonts w:ascii="GHEA Grapalat" w:hAnsi="GHEA Grapalat"/>
          <w:i w:val="0"/>
          <w:lang w:val="af-ZA"/>
        </w:rPr>
        <w:instrText xml:space="preserve"> HYPERLINK "mailto:</w:instrText>
      </w:r>
      <w:r w:rsidR="00386453" w:rsidRPr="00386453">
        <w:rPr>
          <w:rFonts w:ascii="GHEA Grapalat" w:hAnsi="GHEA Grapalat"/>
          <w:i w:val="0"/>
          <w:lang w:val="af-ZA"/>
        </w:rPr>
        <w:instrText>janna.dadiyan@env.am</w:instrText>
      </w:r>
      <w:r w:rsidR="00386453">
        <w:rPr>
          <w:rFonts w:ascii="GHEA Grapalat" w:hAnsi="GHEA Grapalat"/>
          <w:i w:val="0"/>
          <w:lang w:val="af-ZA"/>
        </w:rPr>
        <w:instrText xml:space="preserve">" </w:instrText>
      </w:r>
      <w:r w:rsidR="00386453">
        <w:rPr>
          <w:rFonts w:ascii="GHEA Grapalat" w:hAnsi="GHEA Grapalat"/>
          <w:i w:val="0"/>
          <w:lang w:val="af-ZA"/>
        </w:rPr>
        <w:fldChar w:fldCharType="separate"/>
      </w:r>
      <w:r w:rsidR="00386453" w:rsidRPr="005B054B">
        <w:rPr>
          <w:rStyle w:val="a9"/>
          <w:rFonts w:ascii="GHEA Grapalat" w:hAnsi="GHEA Grapalat"/>
          <w:i w:val="0"/>
          <w:lang w:val="af-ZA"/>
        </w:rPr>
        <w:t>janna.dadiyan@env.am</w:t>
      </w:r>
      <w:r w:rsidR="00386453">
        <w:rPr>
          <w:rFonts w:ascii="GHEA Grapalat" w:hAnsi="GHEA Grapalat"/>
          <w:i w:val="0"/>
          <w:lang w:val="af-ZA"/>
        </w:rPr>
        <w:fldChar w:fldCharType="end"/>
      </w:r>
      <w:r w:rsidR="00386453">
        <w:rPr>
          <w:rFonts w:ascii="GHEA Grapalat" w:hAnsi="GHEA Grapalat"/>
          <w:i w:val="0"/>
          <w:lang w:val="af-ZA"/>
        </w:rPr>
        <w:t xml:space="preserve"> 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 w:cs="Sylfaen"/>
          <w:i w:val="0"/>
          <w:sz w:val="18"/>
          <w:szCs w:val="18"/>
          <w:lang w:val="es-ES"/>
        </w:rPr>
      </w:pPr>
      <w:r w:rsidRPr="00305B9D">
        <w:rPr>
          <w:rFonts w:ascii="GHEA Grapalat" w:hAnsi="GHEA Grapalat"/>
          <w:i w:val="0"/>
          <w:lang w:val="af-ZA"/>
        </w:rPr>
        <w:t xml:space="preserve">Պատվիրատու` </w:t>
      </w:r>
      <w:proofErr w:type="spellStart"/>
      <w:r w:rsidR="0066027B" w:rsidRPr="00305B9D">
        <w:rPr>
          <w:rStyle w:val="aff3"/>
          <w:rFonts w:ascii="GHEA Grapalat" w:hAnsi="GHEA Grapalat" w:cs="Arial"/>
        </w:rPr>
        <w:t>Շրջակա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միջավայրի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նախարարության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66027B" w:rsidRPr="00305B9D">
        <w:rPr>
          <w:rStyle w:val="aff3"/>
          <w:rFonts w:ascii="GHEA Grapalat" w:hAnsi="GHEA Grapalat" w:cs="Arial"/>
        </w:rPr>
        <w:t>Բնապահպանական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ծրագրերի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իրականացման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գրասենյակ</w:t>
      </w:r>
      <w:proofErr w:type="spellEnd"/>
      <w:r w:rsidR="0066027B" w:rsidRPr="00305B9D">
        <w:rPr>
          <w:rStyle w:val="aff3"/>
          <w:rFonts w:ascii="GHEA Grapalat" w:hAnsi="GHEA Grapalat" w:cs="Arial LatArm"/>
          <w:lang w:val="af-ZA"/>
        </w:rPr>
        <w:t>»</w:t>
      </w:r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պետական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հիմնարկ</w:t>
      </w:r>
      <w:proofErr w:type="spellEnd"/>
    </w:p>
    <w:p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br w:type="page"/>
      </w:r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1</w:t>
      </w:r>
    </w:p>
    <w:p w:rsidR="00704425" w:rsidRPr="00305B9D" w:rsidRDefault="009B07C2" w:rsidP="00704425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</w:rPr>
        <w:t>ՀՀ</w:t>
      </w:r>
      <w:r w:rsidRPr="009B07C2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ԲԾ</w:t>
      </w:r>
      <w:r w:rsidRPr="009B07C2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Ա</w:t>
      </w:r>
      <w:r w:rsidRPr="009B07C2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ԲՄԽԾՁԲ</w:t>
      </w:r>
      <w:r w:rsidRPr="009B07C2">
        <w:rPr>
          <w:rStyle w:val="aff3"/>
          <w:rFonts w:ascii="GHEA Grapalat" w:hAnsi="GHEA Grapalat" w:cs="Arial"/>
          <w:lang w:val="es-ES"/>
        </w:rPr>
        <w:t>-23/131-1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704425" w:rsidRPr="00305B9D">
        <w:rPr>
          <w:rFonts w:ascii="GHEA Grapalat" w:hAnsi="GHEA Grapalat" w:cs="Sylfaen"/>
          <w:sz w:val="18"/>
          <w:szCs w:val="18"/>
          <w:lang w:val="es-ES"/>
        </w:rPr>
        <w:t xml:space="preserve">ծածկագրով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704425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CE5FA8" w:rsidRPr="00305B9D" w:rsidRDefault="00704425" w:rsidP="00704425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:rsidR="00704425" w:rsidRPr="00305B9D" w:rsidRDefault="00704425" w:rsidP="00CE5FA8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CE5FA8" w:rsidRPr="002C7FC7" w:rsidRDefault="00CE5FA8" w:rsidP="00CE5FA8">
      <w:pPr>
        <w:jc w:val="center"/>
        <w:rPr>
          <w:rFonts w:ascii="GHEA Grapalat" w:hAnsi="GHEA Grapalat" w:cs="Arial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ԴԻՄՈՒՄ</w:t>
      </w:r>
    </w:p>
    <w:p w:rsidR="00CE5FA8" w:rsidRPr="002C7FC7" w:rsidRDefault="00CE5FA8" w:rsidP="00CE5FA8">
      <w:pPr>
        <w:pStyle w:val="6"/>
        <w:jc w:val="center"/>
        <w:rPr>
          <w:rFonts w:ascii="GHEA Grapalat" w:hAnsi="GHEA Grapalat" w:cs="Arial"/>
          <w:color w:val="auto"/>
          <w:sz w:val="28"/>
          <w:szCs w:val="24"/>
          <w:lang w:val="es-ES"/>
        </w:rPr>
      </w:pPr>
      <w:r w:rsidRPr="002C7FC7">
        <w:rPr>
          <w:rFonts w:ascii="GHEA Grapalat" w:hAnsi="GHEA Grapalat" w:cs="Sylfaen"/>
          <w:color w:val="auto"/>
          <w:lang w:val="es-ES"/>
        </w:rPr>
        <w:t>նախաորակավորման ընթացակարգին մասնակցելու</w:t>
      </w:r>
      <w:r w:rsidRPr="002C7FC7">
        <w:rPr>
          <w:rFonts w:ascii="GHEA Grapalat" w:hAnsi="GHEA Grapalat" w:cs="Arial"/>
          <w:color w:val="auto"/>
          <w:sz w:val="28"/>
          <w:szCs w:val="24"/>
          <w:lang w:val="es-ES"/>
        </w:rPr>
        <w:t xml:space="preserve">  </w:t>
      </w:r>
    </w:p>
    <w:p w:rsidR="00CE5FA8" w:rsidRPr="00305B9D" w:rsidRDefault="00CE5FA8" w:rsidP="00CE5FA8">
      <w:pPr>
        <w:rPr>
          <w:lang w:val="es-ES" w:eastAsia="ru-RU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            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 xml:space="preserve">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որ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vertAlign w:val="superscript"/>
          <w:lang w:val="es-ES"/>
        </w:rPr>
        <w:t xml:space="preserve">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</w:p>
    <w:p w:rsidR="00CE5FA8" w:rsidRPr="00305B9D" w:rsidRDefault="002C7FC7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>
        <w:rPr>
          <w:rFonts w:ascii="GHEA Grapalat" w:hAnsi="GHEA Grapalat" w:cs="Sylfaen"/>
          <w:sz w:val="20"/>
          <w:szCs w:val="20"/>
          <w:lang w:val="hy-AM"/>
        </w:rPr>
        <w:t>շ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 xml:space="preserve">րջակա միջավայրի նախարարության 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>«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Բնապահպանական ծրագրերի իրականացման գրասենյակ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 xml:space="preserve">» 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պետական հիմնարկի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կողմից </w:t>
      </w:r>
      <w:r w:rsidR="00A75D65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9B07C2">
        <w:rPr>
          <w:rStyle w:val="aff3"/>
          <w:rFonts w:ascii="GHEA Grapalat" w:hAnsi="GHEA Grapalat" w:cs="Arial"/>
        </w:rPr>
        <w:t>ՀՀ</w:t>
      </w:r>
      <w:r w:rsidR="009B07C2" w:rsidRPr="009B07C2">
        <w:rPr>
          <w:rStyle w:val="aff3"/>
          <w:rFonts w:ascii="GHEA Grapalat" w:hAnsi="GHEA Grapalat" w:cs="Arial"/>
          <w:lang w:val="es-ES"/>
        </w:rPr>
        <w:t>-</w:t>
      </w:r>
      <w:r w:rsidR="009B07C2">
        <w:rPr>
          <w:rStyle w:val="aff3"/>
          <w:rFonts w:ascii="GHEA Grapalat" w:hAnsi="GHEA Grapalat" w:cs="Arial"/>
        </w:rPr>
        <w:t>ԲԾ</w:t>
      </w:r>
      <w:r w:rsidR="009B07C2" w:rsidRPr="009B07C2">
        <w:rPr>
          <w:rStyle w:val="aff3"/>
          <w:rFonts w:ascii="GHEA Grapalat" w:hAnsi="GHEA Grapalat" w:cs="Arial"/>
          <w:lang w:val="es-ES"/>
        </w:rPr>
        <w:t>-</w:t>
      </w:r>
      <w:r w:rsidR="009B07C2">
        <w:rPr>
          <w:rStyle w:val="aff3"/>
          <w:rFonts w:ascii="GHEA Grapalat" w:hAnsi="GHEA Grapalat" w:cs="Arial"/>
        </w:rPr>
        <w:t>Ա</w:t>
      </w:r>
      <w:r w:rsidR="009B07C2" w:rsidRPr="009B07C2">
        <w:rPr>
          <w:rStyle w:val="aff3"/>
          <w:rFonts w:ascii="GHEA Grapalat" w:hAnsi="GHEA Grapalat" w:cs="Arial"/>
          <w:lang w:val="es-ES"/>
        </w:rPr>
        <w:t>-</w:t>
      </w:r>
      <w:r w:rsidR="009B07C2">
        <w:rPr>
          <w:rStyle w:val="aff3"/>
          <w:rFonts w:ascii="GHEA Grapalat" w:hAnsi="GHEA Grapalat" w:cs="Arial"/>
        </w:rPr>
        <w:t>ԲՄԽԾՁԲ</w:t>
      </w:r>
      <w:r w:rsidR="009B07C2" w:rsidRPr="009B07C2">
        <w:rPr>
          <w:rStyle w:val="aff3"/>
          <w:rFonts w:ascii="GHEA Grapalat" w:hAnsi="GHEA Grapalat" w:cs="Arial"/>
          <w:lang w:val="es-ES"/>
        </w:rPr>
        <w:t>-23/131-1</w:t>
      </w:r>
      <w:r w:rsidRPr="00626C7F">
        <w:rPr>
          <w:rStyle w:val="aff3"/>
          <w:rFonts w:ascii="GHEA Grapalat" w:hAnsi="GHEA Grapalat"/>
          <w:lang w:val="af-ZA"/>
        </w:rPr>
        <w:t xml:space="preserve">   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ծածկագրով </w:t>
      </w:r>
      <w:r w:rsidR="004C6333">
        <w:rPr>
          <w:rFonts w:ascii="GHEA Grapalat" w:hAnsi="GHEA Grapalat" w:cs="Sylfaen"/>
          <w:sz w:val="20"/>
          <w:szCs w:val="20"/>
          <w:lang w:val="hy-AM"/>
        </w:rPr>
        <w:t xml:space="preserve">բաց մրցույթի </w:t>
      </w:r>
      <w:r w:rsidR="00704425" w:rsidRPr="00305B9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նախաորակավորման ընթացակարգին և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նախաորակավորման հայտարարության պահանջներին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հայտ: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</w:p>
    <w:p w:rsidR="00CE5FA8" w:rsidRPr="00305B9D" w:rsidDel="00437CDB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</w:p>
    <w:p w:rsidR="00CE5FA8" w:rsidRPr="00305B9D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>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  <w:t>: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           </w:t>
      </w:r>
    </w:p>
    <w:p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հեռախոսահամարն 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>հեռախոսահամար</w:t>
      </w:r>
    </w:p>
    <w:p w:rsidR="00293151" w:rsidRPr="00305B9D" w:rsidRDefault="00293151" w:rsidP="00293151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szCs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ստորագրություն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br w:type="page"/>
      </w:r>
    </w:p>
    <w:p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2</w:t>
      </w:r>
    </w:p>
    <w:p w:rsidR="004C6333" w:rsidRPr="00305B9D" w:rsidRDefault="009B07C2" w:rsidP="004C6333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  <w:lang w:val="hy-AM"/>
        </w:rPr>
        <w:t>ՀՀ-ԲԾ-Ա-ԲՄԽԾՁԲ-23/131-1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4C6333" w:rsidRPr="00305B9D">
        <w:rPr>
          <w:rFonts w:ascii="GHEA Grapalat" w:hAnsi="GHEA Grapalat" w:cs="Sylfaen"/>
          <w:sz w:val="18"/>
          <w:szCs w:val="18"/>
          <w:lang w:val="es-ES"/>
        </w:rPr>
        <w:t xml:space="preserve">ծածկագրով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4C6333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4C6333" w:rsidRPr="00305B9D" w:rsidRDefault="004C6333" w:rsidP="004C6333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:rsidR="004C6333" w:rsidRPr="00305B9D" w:rsidRDefault="004C6333" w:rsidP="004C633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:rsidR="00CE5FA8" w:rsidRPr="002C7FC7" w:rsidRDefault="00CE5FA8" w:rsidP="00CE5FA8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ՀԱՅՏԱՐԱՐՈՒԹՅՈՒՆ</w:t>
      </w:r>
    </w:p>
    <w:p w:rsidR="00CE5FA8" w:rsidRPr="002C7FC7" w:rsidRDefault="00CE5FA8" w:rsidP="00E54465">
      <w:pPr>
        <w:jc w:val="center"/>
        <w:rPr>
          <w:rFonts w:ascii="GHEA Grapalat" w:hAnsi="GHEA Grapalat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hy-AM"/>
        </w:rPr>
        <w:t>«</w:t>
      </w:r>
      <w:r w:rsidR="008F16FF" w:rsidRPr="002C7FC7">
        <w:rPr>
          <w:rFonts w:ascii="GHEA Grapalat" w:hAnsi="GHEA Grapalat" w:cs="Sylfaen"/>
          <w:b/>
          <w:sz w:val="22"/>
          <w:szCs w:val="20"/>
          <w:lang w:val="hy-AM"/>
        </w:rPr>
        <w:t>Մասնագիտական գործունեության համապատասխանություն պայմանագրով նախատեսված գործունեությանը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» որակավորման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չափանիշին համապաստախանության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մասին</w:t>
      </w:r>
    </w:p>
    <w:p w:rsidR="00CE5FA8" w:rsidRPr="00305B9D" w:rsidRDefault="00CE5FA8" w:rsidP="00CE5FA8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:rsidR="00CE5FA8" w:rsidRPr="00305B9D" w:rsidRDefault="00CE5FA8" w:rsidP="00CE5FA8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Սույնով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>-ն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մատուցել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vertAlign w:val="superscript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(</w:t>
      </w:r>
      <w:proofErr w:type="gramStart"/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մասնակցի</w:t>
      </w:r>
      <w:proofErr w:type="gramEnd"/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 xml:space="preserve"> անվանումը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)</w:t>
      </w: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5FA8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2C7FC7" w:rsidTr="00760677">
        <w:trPr>
          <w:trHeight w:val="249"/>
        </w:trPr>
        <w:tc>
          <w:tcPr>
            <w:tcW w:w="10553" w:type="dxa"/>
            <w:gridSpan w:val="6"/>
          </w:tcPr>
          <w:p w:rsidR="00760677" w:rsidRPr="00305B9D" w:rsidRDefault="00760677" w:rsidP="002C7FC7">
            <w:pPr>
              <w:pStyle w:val="aff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904E26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Հ/Հ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Տարեթիվը</w:t>
            </w:r>
            <w:r w:rsidRPr="00305B9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Համարը</w:t>
            </w:r>
          </w:p>
        </w:tc>
        <w:tc>
          <w:tcPr>
            <w:tcW w:w="1361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Անվանումը/</w:t>
            </w:r>
          </w:p>
          <w:p w:rsidR="00760677" w:rsidRPr="00305B9D" w:rsidRDefault="00760677" w:rsidP="005A793B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361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525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420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CD12B9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CE5FA8" w:rsidRPr="00305B9D" w:rsidRDefault="00CE5FA8" w:rsidP="00CE5FA8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:rsidR="00CE5FA8" w:rsidRPr="00305B9D" w:rsidRDefault="00046509" w:rsidP="009D5A86">
      <w:pPr>
        <w:ind w:firstLine="720"/>
        <w:jc w:val="both"/>
        <w:rPr>
          <w:rFonts w:ascii="GHEA Grapalat" w:hAnsi="GHEA Grapalat" w:cs="Sylfaen"/>
          <w:sz w:val="20"/>
          <w:szCs w:val="20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Սույնով </w:t>
      </w:r>
      <w:r w:rsidRPr="00305B9D">
        <w:rPr>
          <w:rFonts w:ascii="GHEA Grapalat" w:hAnsi="GHEA Grapalat" w:cs="Sylfaen"/>
          <w:sz w:val="20"/>
          <w:szCs w:val="20"/>
        </w:rPr>
        <w:t>___________________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-ն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հայտարարում և հավաստում է, որ բավարարում է </w:t>
      </w:r>
      <w:r w:rsidR="009B07C2">
        <w:rPr>
          <w:rStyle w:val="aff3"/>
          <w:rFonts w:ascii="GHEA Grapalat" w:hAnsi="GHEA Grapalat" w:cs="Arial"/>
        </w:rPr>
        <w:t>ՀՀ-ԲԾ-Ա-ԲՄԽԾՁԲ-23/131-1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9D5A86" w:rsidRPr="00305B9D">
        <w:rPr>
          <w:rStyle w:val="aff3"/>
          <w:rFonts w:ascii="GHEA Grapalat" w:hAnsi="GHEA Grapalat"/>
          <w:i w:val="0"/>
          <w:lang w:val="af-ZA"/>
        </w:rPr>
        <w:t xml:space="preserve"> 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ծածկագրով  նախաորակավորման հայտարարությամբ սահմանված կազմակերպության փորձի որակավորման չափանիշներին և </w:t>
      </w:r>
      <w:r w:rsidR="00033A33" w:rsidRPr="00305B9D">
        <w:rPr>
          <w:rFonts w:ascii="GHEA Grapalat" w:hAnsi="GHEA Grapalat" w:cs="Sylfaen"/>
          <w:sz w:val="20"/>
          <w:szCs w:val="20"/>
          <w:lang w:val="hy-AM"/>
        </w:rPr>
        <w:t>պատրաստակամ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է պահանջի դեպքում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սահմանված ժամկետում 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ներկայացնել վերոնշյալ </w:t>
      </w:r>
      <w:r w:rsidR="00910384" w:rsidRPr="00305B9D">
        <w:rPr>
          <w:rFonts w:ascii="GHEA Grapalat" w:hAnsi="GHEA Grapalat" w:cs="Sylfaen"/>
          <w:sz w:val="20"/>
          <w:szCs w:val="20"/>
          <w:lang w:val="hy-AM"/>
        </w:rPr>
        <w:t>որակավորումը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հիմնավորող փաստաթղթերը։</w:t>
      </w:r>
    </w:p>
    <w:p w:rsidR="00CE5FA8" w:rsidRPr="006B2B1A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aa"/>
        <w:spacing w:after="0"/>
        <w:ind w:firstLine="567"/>
        <w:jc w:val="right"/>
        <w:rPr>
          <w:rFonts w:ascii="GHEA Grapalat" w:hAnsi="GHEA Grapalat" w:cs="Sylfaen"/>
          <w:lang w:val="hy-AM"/>
        </w:rPr>
      </w:pPr>
    </w:p>
    <w:p w:rsidR="0040257D" w:rsidRPr="00305B9D" w:rsidRDefault="0040257D" w:rsidP="00303055">
      <w:pPr>
        <w:pStyle w:val="a3"/>
        <w:spacing w:line="240" w:lineRule="auto"/>
        <w:ind w:right="565" w:firstLine="0"/>
        <w:rPr>
          <w:rFonts w:ascii="GHEA Grapalat" w:hAnsi="GHEA Grapalat"/>
          <w:i w:val="0"/>
          <w:lang w:val="hy-AM"/>
        </w:rPr>
      </w:pPr>
    </w:p>
    <w:p w:rsidR="009D2379" w:rsidRPr="00305B9D" w:rsidRDefault="009D2379" w:rsidP="00792834">
      <w:pPr>
        <w:pStyle w:val="a3"/>
        <w:spacing w:line="240" w:lineRule="auto"/>
        <w:ind w:right="565" w:firstLine="0"/>
        <w:rPr>
          <w:rFonts w:ascii="Sylfaen" w:hAnsi="Sylfaen"/>
          <w:i w:val="0"/>
          <w:lang w:val="hy-AM"/>
        </w:rPr>
      </w:pPr>
    </w:p>
    <w:sectPr w:rsidR="009D2379" w:rsidRPr="00305B9D" w:rsidSect="00792834">
      <w:footerReference w:type="default" r:id="rId8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DCD" w:rsidRDefault="002A1DCD">
      <w:r>
        <w:separator/>
      </w:r>
    </w:p>
  </w:endnote>
  <w:endnote w:type="continuationSeparator" w:id="0">
    <w:p w:rsidR="002A1DCD" w:rsidRDefault="002A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BE" w:rsidRPr="002A1400" w:rsidRDefault="00436EBE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DCD" w:rsidRDefault="002A1DCD">
      <w:r>
        <w:separator/>
      </w:r>
    </w:p>
  </w:footnote>
  <w:footnote w:type="continuationSeparator" w:id="0">
    <w:p w:rsidR="002A1DCD" w:rsidRDefault="002A1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2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"/>
  </w:num>
  <w:num w:numId="4">
    <w:abstractNumId w:val="20"/>
  </w:num>
  <w:num w:numId="5">
    <w:abstractNumId w:val="8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0"/>
  </w:num>
  <w:num w:numId="13">
    <w:abstractNumId w:val="5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14"/>
  </w:num>
  <w:num w:numId="19">
    <w:abstractNumId w:val="9"/>
  </w:num>
  <w:num w:numId="20">
    <w:abstractNumId w:val="15"/>
  </w:num>
  <w:num w:numId="21">
    <w:abstractNumId w:val="1"/>
  </w:num>
  <w:num w:numId="2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hideSpellingErrors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2E27"/>
    <w:rsid w:val="00013282"/>
    <w:rsid w:val="00016375"/>
    <w:rsid w:val="00021358"/>
    <w:rsid w:val="00024D12"/>
    <w:rsid w:val="00033A33"/>
    <w:rsid w:val="00034338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4F0E"/>
    <w:rsid w:val="0006704E"/>
    <w:rsid w:val="000729CE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D20"/>
    <w:rsid w:val="00131196"/>
    <w:rsid w:val="00137F85"/>
    <w:rsid w:val="00141D4F"/>
    <w:rsid w:val="00143FC2"/>
    <w:rsid w:val="001519B2"/>
    <w:rsid w:val="00157E06"/>
    <w:rsid w:val="00161659"/>
    <w:rsid w:val="001621E9"/>
    <w:rsid w:val="00163D72"/>
    <w:rsid w:val="001676CB"/>
    <w:rsid w:val="001702F4"/>
    <w:rsid w:val="0017196B"/>
    <w:rsid w:val="00173239"/>
    <w:rsid w:val="00176DC1"/>
    <w:rsid w:val="001804F1"/>
    <w:rsid w:val="00192C41"/>
    <w:rsid w:val="00193C0C"/>
    <w:rsid w:val="00197853"/>
    <w:rsid w:val="001A529B"/>
    <w:rsid w:val="001B1227"/>
    <w:rsid w:val="001B35BA"/>
    <w:rsid w:val="001B6633"/>
    <w:rsid w:val="001C7FC0"/>
    <w:rsid w:val="001D1533"/>
    <w:rsid w:val="001D4978"/>
    <w:rsid w:val="001D58E1"/>
    <w:rsid w:val="001D6A7A"/>
    <w:rsid w:val="001E3796"/>
    <w:rsid w:val="001E4680"/>
    <w:rsid w:val="001F2E7E"/>
    <w:rsid w:val="001F697E"/>
    <w:rsid w:val="001F74D5"/>
    <w:rsid w:val="00202A28"/>
    <w:rsid w:val="0020536F"/>
    <w:rsid w:val="00211466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44F71"/>
    <w:rsid w:val="0024639A"/>
    <w:rsid w:val="00250AE6"/>
    <w:rsid w:val="00254EA5"/>
    <w:rsid w:val="002560DA"/>
    <w:rsid w:val="00256F37"/>
    <w:rsid w:val="00264351"/>
    <w:rsid w:val="00275703"/>
    <w:rsid w:val="00282D33"/>
    <w:rsid w:val="00283675"/>
    <w:rsid w:val="00286098"/>
    <w:rsid w:val="00293151"/>
    <w:rsid w:val="00294C6C"/>
    <w:rsid w:val="002A1DCD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62450"/>
    <w:rsid w:val="00366D05"/>
    <w:rsid w:val="00367617"/>
    <w:rsid w:val="00370D65"/>
    <w:rsid w:val="00381145"/>
    <w:rsid w:val="0038137A"/>
    <w:rsid w:val="00381E03"/>
    <w:rsid w:val="00383669"/>
    <w:rsid w:val="00386453"/>
    <w:rsid w:val="00393861"/>
    <w:rsid w:val="00393968"/>
    <w:rsid w:val="003A0127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13269"/>
    <w:rsid w:val="00430E78"/>
    <w:rsid w:val="00431917"/>
    <w:rsid w:val="004339C9"/>
    <w:rsid w:val="00436EBE"/>
    <w:rsid w:val="004439C5"/>
    <w:rsid w:val="004445DA"/>
    <w:rsid w:val="004504DB"/>
    <w:rsid w:val="0045059D"/>
    <w:rsid w:val="00451EEE"/>
    <w:rsid w:val="00453030"/>
    <w:rsid w:val="00454D98"/>
    <w:rsid w:val="00454E40"/>
    <w:rsid w:val="00462144"/>
    <w:rsid w:val="00464C7F"/>
    <w:rsid w:val="00466158"/>
    <w:rsid w:val="004667AE"/>
    <w:rsid w:val="00470654"/>
    <w:rsid w:val="004803EB"/>
    <w:rsid w:val="00481E44"/>
    <w:rsid w:val="00483B23"/>
    <w:rsid w:val="00487BD4"/>
    <w:rsid w:val="004A4612"/>
    <w:rsid w:val="004A46BC"/>
    <w:rsid w:val="004B64E7"/>
    <w:rsid w:val="004B7011"/>
    <w:rsid w:val="004B76C4"/>
    <w:rsid w:val="004C4E99"/>
    <w:rsid w:val="004C6333"/>
    <w:rsid w:val="004D220A"/>
    <w:rsid w:val="004E1A7E"/>
    <w:rsid w:val="004E55A0"/>
    <w:rsid w:val="004E633D"/>
    <w:rsid w:val="004F4DBE"/>
    <w:rsid w:val="00501CBB"/>
    <w:rsid w:val="00503072"/>
    <w:rsid w:val="00507642"/>
    <w:rsid w:val="00514057"/>
    <w:rsid w:val="00516261"/>
    <w:rsid w:val="005165FA"/>
    <w:rsid w:val="005167A2"/>
    <w:rsid w:val="005167EA"/>
    <w:rsid w:val="005204A3"/>
    <w:rsid w:val="00521925"/>
    <w:rsid w:val="005272E3"/>
    <w:rsid w:val="00532C68"/>
    <w:rsid w:val="00533CA2"/>
    <w:rsid w:val="005459A5"/>
    <w:rsid w:val="00546298"/>
    <w:rsid w:val="00550CB4"/>
    <w:rsid w:val="0055101C"/>
    <w:rsid w:val="005552F1"/>
    <w:rsid w:val="005678BE"/>
    <w:rsid w:val="0057097D"/>
    <w:rsid w:val="0059181F"/>
    <w:rsid w:val="00591F00"/>
    <w:rsid w:val="00592F45"/>
    <w:rsid w:val="00593CCE"/>
    <w:rsid w:val="0059614C"/>
    <w:rsid w:val="00596628"/>
    <w:rsid w:val="005A15F3"/>
    <w:rsid w:val="005A45E0"/>
    <w:rsid w:val="005A793B"/>
    <w:rsid w:val="005B194B"/>
    <w:rsid w:val="005B7294"/>
    <w:rsid w:val="005C2352"/>
    <w:rsid w:val="005D1DAA"/>
    <w:rsid w:val="005D5355"/>
    <w:rsid w:val="005D63EE"/>
    <w:rsid w:val="005D745F"/>
    <w:rsid w:val="005F08E1"/>
    <w:rsid w:val="005F16E2"/>
    <w:rsid w:val="005F176F"/>
    <w:rsid w:val="005F719D"/>
    <w:rsid w:val="005F7927"/>
    <w:rsid w:val="00600E0A"/>
    <w:rsid w:val="00601F08"/>
    <w:rsid w:val="0060324D"/>
    <w:rsid w:val="00611003"/>
    <w:rsid w:val="00615558"/>
    <w:rsid w:val="00626C7F"/>
    <w:rsid w:val="00632CD0"/>
    <w:rsid w:val="00633505"/>
    <w:rsid w:val="00636019"/>
    <w:rsid w:val="00644C22"/>
    <w:rsid w:val="00652A62"/>
    <w:rsid w:val="00653A6C"/>
    <w:rsid w:val="006578A6"/>
    <w:rsid w:val="0066027B"/>
    <w:rsid w:val="00662565"/>
    <w:rsid w:val="00674F69"/>
    <w:rsid w:val="00676724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5B05"/>
    <w:rsid w:val="006B6421"/>
    <w:rsid w:val="006B740C"/>
    <w:rsid w:val="006B7DD5"/>
    <w:rsid w:val="006C0BA5"/>
    <w:rsid w:val="006D09F1"/>
    <w:rsid w:val="006D3CCF"/>
    <w:rsid w:val="006D68F5"/>
    <w:rsid w:val="006E1601"/>
    <w:rsid w:val="006E35B6"/>
    <w:rsid w:val="006F4ECB"/>
    <w:rsid w:val="006F579B"/>
    <w:rsid w:val="00701171"/>
    <w:rsid w:val="007028B4"/>
    <w:rsid w:val="00704425"/>
    <w:rsid w:val="00717771"/>
    <w:rsid w:val="00717E1D"/>
    <w:rsid w:val="00723F6B"/>
    <w:rsid w:val="00732145"/>
    <w:rsid w:val="00742029"/>
    <w:rsid w:val="00742D4B"/>
    <w:rsid w:val="00746B3D"/>
    <w:rsid w:val="0074796B"/>
    <w:rsid w:val="00755C26"/>
    <w:rsid w:val="00757B0D"/>
    <w:rsid w:val="00760677"/>
    <w:rsid w:val="00767979"/>
    <w:rsid w:val="00771888"/>
    <w:rsid w:val="007750F3"/>
    <w:rsid w:val="00777C2C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5B37"/>
    <w:rsid w:val="007F5F30"/>
    <w:rsid w:val="00806AC0"/>
    <w:rsid w:val="00820E36"/>
    <w:rsid w:val="00821710"/>
    <w:rsid w:val="00823100"/>
    <w:rsid w:val="00824891"/>
    <w:rsid w:val="008273C8"/>
    <w:rsid w:val="0084003F"/>
    <w:rsid w:val="008475E8"/>
    <w:rsid w:val="0085204C"/>
    <w:rsid w:val="00852126"/>
    <w:rsid w:val="00864B12"/>
    <w:rsid w:val="008747EA"/>
    <w:rsid w:val="00874CB4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B1A57"/>
    <w:rsid w:val="008B313B"/>
    <w:rsid w:val="008C20B1"/>
    <w:rsid w:val="008D41C0"/>
    <w:rsid w:val="008D6A6F"/>
    <w:rsid w:val="008D7139"/>
    <w:rsid w:val="008E0981"/>
    <w:rsid w:val="008E39D0"/>
    <w:rsid w:val="008E3CCA"/>
    <w:rsid w:val="008E3F81"/>
    <w:rsid w:val="008F16FF"/>
    <w:rsid w:val="008F19C7"/>
    <w:rsid w:val="008F4FAC"/>
    <w:rsid w:val="00904E26"/>
    <w:rsid w:val="00910384"/>
    <w:rsid w:val="00912F8D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3124"/>
    <w:rsid w:val="0097780F"/>
    <w:rsid w:val="00981B8B"/>
    <w:rsid w:val="00985BE4"/>
    <w:rsid w:val="0098664E"/>
    <w:rsid w:val="00995584"/>
    <w:rsid w:val="0099721C"/>
    <w:rsid w:val="009A07ED"/>
    <w:rsid w:val="009A114D"/>
    <w:rsid w:val="009B07C2"/>
    <w:rsid w:val="009C2ED8"/>
    <w:rsid w:val="009C361F"/>
    <w:rsid w:val="009C48CC"/>
    <w:rsid w:val="009D2379"/>
    <w:rsid w:val="009D5A86"/>
    <w:rsid w:val="009F09EB"/>
    <w:rsid w:val="00A02DFF"/>
    <w:rsid w:val="00A07F81"/>
    <w:rsid w:val="00A1449A"/>
    <w:rsid w:val="00A17E96"/>
    <w:rsid w:val="00A239EB"/>
    <w:rsid w:val="00A315F4"/>
    <w:rsid w:val="00A33C7D"/>
    <w:rsid w:val="00A46471"/>
    <w:rsid w:val="00A47E7C"/>
    <w:rsid w:val="00A60B81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C658F"/>
    <w:rsid w:val="00AD460E"/>
    <w:rsid w:val="00AE3650"/>
    <w:rsid w:val="00AE386B"/>
    <w:rsid w:val="00AE3B63"/>
    <w:rsid w:val="00AE51BD"/>
    <w:rsid w:val="00AE5DBF"/>
    <w:rsid w:val="00AF0094"/>
    <w:rsid w:val="00AF00A7"/>
    <w:rsid w:val="00B07EDD"/>
    <w:rsid w:val="00B22259"/>
    <w:rsid w:val="00B27AE5"/>
    <w:rsid w:val="00B30809"/>
    <w:rsid w:val="00B4069F"/>
    <w:rsid w:val="00B522F3"/>
    <w:rsid w:val="00B60047"/>
    <w:rsid w:val="00B64CFD"/>
    <w:rsid w:val="00B65983"/>
    <w:rsid w:val="00B70EAB"/>
    <w:rsid w:val="00B740C7"/>
    <w:rsid w:val="00B839D5"/>
    <w:rsid w:val="00B862D2"/>
    <w:rsid w:val="00B9476B"/>
    <w:rsid w:val="00BA1157"/>
    <w:rsid w:val="00BA4AB3"/>
    <w:rsid w:val="00BA75B8"/>
    <w:rsid w:val="00BB2B35"/>
    <w:rsid w:val="00BC3FD4"/>
    <w:rsid w:val="00BD425E"/>
    <w:rsid w:val="00BE1215"/>
    <w:rsid w:val="00BE2A63"/>
    <w:rsid w:val="00BE2C3D"/>
    <w:rsid w:val="00BF3EB8"/>
    <w:rsid w:val="00C042E2"/>
    <w:rsid w:val="00C12245"/>
    <w:rsid w:val="00C12457"/>
    <w:rsid w:val="00C13A9F"/>
    <w:rsid w:val="00C1420F"/>
    <w:rsid w:val="00C17325"/>
    <w:rsid w:val="00C27620"/>
    <w:rsid w:val="00C32E54"/>
    <w:rsid w:val="00C3613F"/>
    <w:rsid w:val="00C4326B"/>
    <w:rsid w:val="00C44276"/>
    <w:rsid w:val="00C467FD"/>
    <w:rsid w:val="00C61AC2"/>
    <w:rsid w:val="00C66F6E"/>
    <w:rsid w:val="00C73B1D"/>
    <w:rsid w:val="00C73BA3"/>
    <w:rsid w:val="00C7565C"/>
    <w:rsid w:val="00C76FB9"/>
    <w:rsid w:val="00C8733A"/>
    <w:rsid w:val="00C90846"/>
    <w:rsid w:val="00C9357E"/>
    <w:rsid w:val="00C9391D"/>
    <w:rsid w:val="00C963BF"/>
    <w:rsid w:val="00CA5A4E"/>
    <w:rsid w:val="00CA5FA3"/>
    <w:rsid w:val="00CB53DE"/>
    <w:rsid w:val="00CB69B0"/>
    <w:rsid w:val="00CB7037"/>
    <w:rsid w:val="00CB7BE8"/>
    <w:rsid w:val="00CD12B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10491"/>
    <w:rsid w:val="00D11437"/>
    <w:rsid w:val="00D117DA"/>
    <w:rsid w:val="00D13654"/>
    <w:rsid w:val="00D1371F"/>
    <w:rsid w:val="00D21FD3"/>
    <w:rsid w:val="00D31A5D"/>
    <w:rsid w:val="00D335E0"/>
    <w:rsid w:val="00D35B84"/>
    <w:rsid w:val="00D37C37"/>
    <w:rsid w:val="00D47090"/>
    <w:rsid w:val="00D515C5"/>
    <w:rsid w:val="00D51DFE"/>
    <w:rsid w:val="00D529AA"/>
    <w:rsid w:val="00D6419C"/>
    <w:rsid w:val="00D679AB"/>
    <w:rsid w:val="00D71292"/>
    <w:rsid w:val="00D76F57"/>
    <w:rsid w:val="00D83614"/>
    <w:rsid w:val="00D93884"/>
    <w:rsid w:val="00DA5232"/>
    <w:rsid w:val="00DA5A54"/>
    <w:rsid w:val="00DB3FA5"/>
    <w:rsid w:val="00DB6FF3"/>
    <w:rsid w:val="00DC1780"/>
    <w:rsid w:val="00DC1C8D"/>
    <w:rsid w:val="00DC2A70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EAB"/>
    <w:rsid w:val="00E762D7"/>
    <w:rsid w:val="00E80223"/>
    <w:rsid w:val="00E85B3E"/>
    <w:rsid w:val="00E87283"/>
    <w:rsid w:val="00E87713"/>
    <w:rsid w:val="00E95EDD"/>
    <w:rsid w:val="00EB1AA3"/>
    <w:rsid w:val="00EB621A"/>
    <w:rsid w:val="00EC3B4D"/>
    <w:rsid w:val="00EC44CE"/>
    <w:rsid w:val="00EE2E60"/>
    <w:rsid w:val="00EE4060"/>
    <w:rsid w:val="00EF01DF"/>
    <w:rsid w:val="00F058B9"/>
    <w:rsid w:val="00F1113D"/>
    <w:rsid w:val="00F134D2"/>
    <w:rsid w:val="00F20F07"/>
    <w:rsid w:val="00F22DAA"/>
    <w:rsid w:val="00F26EAD"/>
    <w:rsid w:val="00F3669D"/>
    <w:rsid w:val="00F42D51"/>
    <w:rsid w:val="00F47FAA"/>
    <w:rsid w:val="00F63BBA"/>
    <w:rsid w:val="00F7125A"/>
    <w:rsid w:val="00F73710"/>
    <w:rsid w:val="00F83836"/>
    <w:rsid w:val="00F97129"/>
    <w:rsid w:val="00FC1C77"/>
    <w:rsid w:val="00FC59D4"/>
    <w:rsid w:val="00FC66A4"/>
    <w:rsid w:val="00FD173D"/>
    <w:rsid w:val="00FD51C0"/>
    <w:rsid w:val="00FD5D8F"/>
    <w:rsid w:val="00FE4F99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7546A-76E8-46C2-8A01-5E8A8876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5260</TotalTime>
  <Pages>8</Pages>
  <Words>3300</Words>
  <Characters>18814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Учетная запись Майкрософт</cp:lastModifiedBy>
  <cp:revision>131</cp:revision>
  <cp:lastPrinted>2017-12-22T05:37:00Z</cp:lastPrinted>
  <dcterms:created xsi:type="dcterms:W3CDTF">2020-09-22T12:30:00Z</dcterms:created>
  <dcterms:modified xsi:type="dcterms:W3CDTF">2023-10-20T13:12:00Z</dcterms:modified>
</cp:coreProperties>
</file>